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Fully design and develop the database component for an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Area of development: </w:t>
      </w:r>
      <w:r w:rsidDel="00000000" w:rsidR="00000000" w:rsidRPr="00000000">
        <w:rPr>
          <w:rtl w:val="0"/>
        </w:rPr>
        <w:t xml:space="preserve">Hotel Booking system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Design and development all needed DB objects to support functionality of application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1.OLTP </w:t>
      </w:r>
      <w:r w:rsidDel="00000000" w:rsidR="00000000" w:rsidRPr="00000000">
        <w:rPr>
          <w:rtl w:val="0"/>
        </w:rPr>
        <w:t xml:space="preserve">The OLTP database stores all operational data of the hotel booking platform. It records the entire booking process — from searching available rooms to payment confirmation — and supports the day-to-day operations of hotel management.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Logical schema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839409" cy="617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44" l="0" r="32724" t="1401"/>
                    <a:stretch>
                      <a:fillRect/>
                    </a:stretch>
                  </pic:blipFill>
                  <pic:spPr>
                    <a:xfrm>
                      <a:off x="0" y="0"/>
                      <a:ext cx="2839409" cy="617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business processes covered: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Guest registration and profile management</w:t>
        <w:br w:type="textWrapping"/>
        <w:t xml:space="preserve">• Hotel and room catalog management</w:t>
        <w:br w:type="textWrapping"/>
        <w:t xml:space="preserve">• Real-time room availability checking and booking creation</w:t>
        <w:br w:type="textWrapping"/>
        <w:t xml:space="preserve">• Booking status updates (pending - confirmed - checked-in - completed)</w:t>
        <w:br w:type="textWrapping"/>
        <w:t xml:space="preserve">• Payment processing and refund handling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Data CSV Files 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Ten CSV files are provided, one per OLTP table. Files contain no surrogate keys; natural business keys are used throughout.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85.0752516694909"/>
        <w:gridCol w:w="756.886275291538"/>
        <w:gridCol w:w="6383.550284062594"/>
        <w:tblGridChange w:id="0">
          <w:tblGrid>
            <w:gridCol w:w="1885.0752516694909"/>
            <w:gridCol w:w="756.886275291538"/>
            <w:gridCol w:w="6383.55028406259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Rows</w:t>
            </w:r>
          </w:p>
        </w:tc>
        <w:tc>
          <w:tcPr>
            <w:tcBorders>
              <w:top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countries.csv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ISO-3166 codes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cities.csv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key: city_code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hotel_categories.csv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3–5stars + Boutique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hotels.csv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hotel per major city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room_types.csv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SGL/DBL/TWN/SUT/FAM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floors 5 types 10 hotels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booking_statuses.csv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PENDING/CONFIRMED/CHECKED_IN/COMPLETED/CANCELLED/NO_SHOW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guests.csv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Synthetic guest data; email is unique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 bookings; realistic status distribution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payments.csv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~118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Payments for non-cancelled bookings; ~10% include partial refund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Design and development data analytical components for application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OLAP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OLAP schema is stored separately in the 'olap' PostgreSQL schema. It denormalises and aggregates OLTP data for analytical workloads.</w:t>
      </w:r>
    </w:p>
    <w:p w:rsidR="00000000" w:rsidDel="00000000" w:rsidP="00000000" w:rsidRDefault="00000000" w:rsidRPr="00000000" w14:paraId="00000036">
      <w:pPr>
        <w:keepNext w:val="0"/>
        <w:keepLines w:val="0"/>
        <w:spacing w:before="240" w:lineRule="auto"/>
        <w:rPr/>
      </w:pPr>
      <w:r w:rsidDel="00000000" w:rsidR="00000000" w:rsidRPr="00000000">
        <w:rPr>
          <w:rtl w:val="0"/>
        </w:rPr>
        <w:t xml:space="preserve">Analytical Questions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3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hotels and cities generate the most revenue each quarter?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revenue vary by room type and star category?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Gold/Platinum loyalty guests book more frequently and spend more?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payment methods are growing year-over-year?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monthly occupancy rate per hotel?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refund rate, and which hotels/methods have the highest?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Logical Schema OLAP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4160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30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16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40" w:lineRule="auto"/>
        <w:rPr>
          <w:b w:val="1"/>
          <w:bCs w:val="1"/>
          <w:sz w:val="20"/>
          <w:szCs w:val="20"/>
        </w:rPr>
      </w:pPr>
      <w:bookmarkStart w:colFirst="0" w:colLast="0" w:name="_ftvtw854s4ei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SCD Type 2 — dim_guest</w:t>
      </w:r>
    </w:p>
    <w:p w:rsidR="00000000" w:rsidDel="00000000" w:rsidP="00000000" w:rsidRDefault="00000000" w:rsidRPr="00000000" w14:paraId="00000040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a guest's loyalty tier changes (Bronze / Silver / Gold / Platinum), the ETL closes the existing dim_guest row by setting eff_end_date = yesterday and is_current = FALSE, then inserts a new row with eff_start_date = today and is_current = TRUE. Historical fact rows continue to reference the old guest_key, preserving the tier valid at booking time.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40" w:lineRule="auto"/>
        <w:rPr>
          <w:b w:val="1"/>
          <w:bCs w:val="1"/>
          <w:sz w:val="20"/>
          <w:szCs w:val="20"/>
        </w:rPr>
      </w:pPr>
      <w:bookmarkStart w:colFirst="0" w:colLast="0" w:name="_7lg66ifzrhf0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Bridge Table — bridge_booking_guests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booking may include multiple guests (guests_count &gt; 1). The bridge table links a booking_code to one or more guest_keys, with is_primary = TRUE for the person who made the booking. This allows per-guest analysis without duplicating fact rows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ETL development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ETL Steps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Step 1 — dim_date: generate date spine 2023-01-01 to 2027-12-31 using generate_series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Step 2 — dim_location: join cities + countries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Step 3 — dim_hotel: join hotels + categories + dim_location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Step 4 — dim_room_type: copy from OLTP room_types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Step 5 — dim_guest (SCD2): insert new guests; detect tier changes; close old rows; open new rows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Step 6–7 — dim_booking_status, dim_payment_method: copy reference data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Step 8 — bridge_booking_guests: link primary guest to booking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Step 9 — fact_bookings: join OLTP bookings + rooms + all dimension keys; compute nights &amp; avg nightly rate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Step 10 — fact_payments: join payments + bookings + dimensions; compute net_amount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80" w:before="300" w:lineRule="auto"/>
        <w:rPr>
          <w:b w:val="1"/>
          <w:bCs w:val="1"/>
          <w:sz w:val="30"/>
          <w:szCs w:val="30"/>
        </w:rPr>
      </w:pPr>
      <w:bookmarkStart w:colFirst="0" w:colLast="0" w:name="_2wy0fux0l0p8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SQL Queries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2"/>
        </w:numPr>
        <w:spacing w:befor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qzxd8hq1y0t9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OLTP Queries 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42.3073520304347"/>
        <w:gridCol w:w="2404.8715258907246"/>
        <w:gridCol w:w="3578.3329331024634"/>
        <w:tblGridChange w:id="0">
          <w:tblGrid>
            <w:gridCol w:w="3042.3073520304347"/>
            <w:gridCol w:w="2404.8715258907246"/>
            <w:gridCol w:w="3578.332933102463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Query</w:t>
            </w:r>
          </w:p>
        </w:tc>
        <w:tc>
          <w:tcPr>
            <w:tcBorders>
              <w:top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</w:p>
        </w:tc>
        <w:tc>
          <w:tcPr>
            <w:tcBorders>
              <w:top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1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revenue &amp; bookings by hotel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 BY hotel + month, SUM/COUNT, date_trunc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2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10 most loyal / high-spend guests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LEFT JOIN bookings, GROUP BY guest, ORDER BY lifetime_spend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3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 availability for a date range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IN subquery checking booking date overlaps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4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rate by hotel &amp; room type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 FILTER, ROUND percentage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5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method &amp; refund analysis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COUNT/SUM FILTER on is_refund flag</w:t>
            </w:r>
          </w:p>
        </w:tc>
      </w:tr>
    </w:tbl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2"/>
        </w:numPr>
        <w:spacing w:befor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ugt4m6g0hyci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OLAP Queries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51.895820714719"/>
        <w:gridCol w:w="2401.0175651120535"/>
        <w:gridCol w:w="3572.598425196851"/>
        <w:tblGridChange w:id="0">
          <w:tblGrid>
            <w:gridCol w:w="3051.895820714719"/>
            <w:gridCol w:w="2401.0175651120535"/>
            <w:gridCol w:w="3572.59842519685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Query</w:t>
            </w:r>
          </w:p>
        </w:tc>
        <w:tc>
          <w:tcPr>
            <w:tcBorders>
              <w:top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</w:p>
        </w:tc>
        <w:tc>
          <w:tcPr>
            <w:tcBorders>
              <w:top w:color="aaaaaa" w:space="0" w:sz="8" w:val="single"/>
              <w:bottom w:color="aaaaaa" w:space="0" w:sz="8" w:val="single"/>
              <w:right w:color="aaaaaa" w:space="0" w:sz="8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1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Revenue by quarter, country, category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Multi-dim GROUP BY across fact + 3 dims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2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Loyalty tier analysis (SCD2)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 dim_guest on is_current; aggregated per tier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3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trends year-over-year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 BY year + month + method; net_amount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4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hotel occupancy rate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CTE + estimated room capacity; percentage calc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5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Room type revenue mix</w:t>
            </w:r>
          </w:p>
        </w:tc>
        <w:tc>
          <w:tcPr>
            <w:tcBorders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 function: SUM() OVER () for % share</w:t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PowerBI 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40" w:lineRule="auto"/>
        <w:rPr>
          <w:b w:val="1"/>
          <w:bCs w:val="1"/>
          <w:sz w:val="22"/>
          <w:szCs w:val="22"/>
        </w:rPr>
      </w:pPr>
      <w:bookmarkStart w:colFirst="0" w:colLast="0" w:name="_b8kygbuloaja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Visuals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Slicer 1 — Year (from dim_date.year)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Slicer 2 — Country (from dim_location.country_name)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Line chart — Monthly revenue trend (dim_date[month_name] vs SUM(fact_bookings[total_price]))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Bar chart — Revenue by hotel (dim_hotel[hotel_name] vs SUM)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Donut chart — Bookings by room type (dim_room_type[type_name])</w:t>
      </w:r>
    </w:p>
    <w:p w:rsidR="00000000" w:rsidDel="00000000" w:rsidP="00000000" w:rsidRDefault="00000000" w:rsidRPr="00000000" w14:paraId="0000008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