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352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проверки работоспособности и оценки эффективности разработанного ИИ-помощника был создан экспериментальный стенд, приближённый к реальным условиям малого или среднего предприятия. Он включает три основных компонента: аппаратное обеспечение с типовыми характеристиками для офисного АРМ; программное окружение, включающее необходимые библиотеки с инструментами и имитационную сетевую инфраструктуру организации. Стенд расчитан на работу в изолированной среде без доступа к внешним сетям, кроме запросов к общедоступному NVD API и подкачке </w:t>
      </w:r>
      <w:r>
        <w:rPr>
          <w:rFonts w:ascii="Times New Roman" w:hAnsi="Times New Roman"/>
          <w:sz w:val="28"/>
          <w:szCs w:val="28"/>
        </w:rPr>
        <w:t>SLM</w:t>
      </w:r>
      <w:r>
        <w:rPr>
          <w:rFonts w:ascii="Times New Roman" w:hAnsi="Times New Roman"/>
          <w:sz w:val="28"/>
          <w:szCs w:val="28"/>
          <w:lang w:val="ru-RU"/>
        </w:rPr>
        <w:t xml:space="preserve"> модели для эмбеддинга, для обеспечения максимальной безопасности информации а также сопутствующих преимуществ в том, что модель сможет обладать постоянством ответов, что будет определять детерминированность ее ответов.</w:t>
      </w:r>
    </w:p>
    <w:p w14:paraId="6393528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Аппаратное обеспечение стандартного рабочего места сотрудника компании включает следующую конфигурацию:</w:t>
      </w:r>
    </w:p>
    <w:p w14:paraId="63935283"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Процессор </w:t>
      </w:r>
      <w:r>
        <w:rPr>
          <w:rFonts w:ascii="Times New Roman" w:hAnsi="Times New Roman"/>
          <w:sz w:val="28"/>
          <w:szCs w:val="28"/>
        </w:rPr>
        <w:t>CPU</w:t>
      </w:r>
      <w:r>
        <w:rPr>
          <w:rFonts w:ascii="Times New Roman" w:hAnsi="Times New Roman"/>
          <w:sz w:val="28"/>
          <w:szCs w:val="28"/>
          <w:lang w:val="ru-RU"/>
        </w:rPr>
        <w:t xml:space="preserve"> - Intel Core i7-11800H (14 ядер, 20 потоков, базовая частота 2.3 ГГц, максимальная 4.7 ГГц) был выбран по причине широкой распространённости процессоров серии Intel Core i7/i5 в офисных компьютерах;</w:t>
      </w:r>
    </w:p>
    <w:p w14:paraId="63935284"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Оперативная память - 16 ГБ DDR4-3200;</w:t>
      </w:r>
    </w:p>
    <w:p w14:paraId="63935285"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Накопитель: SSD 512 ГБ для установки и загрузки всевозможных кокмпонент системы, однако всего понадобится около 20 ГБ;</w:t>
      </w:r>
    </w:p>
    <w:p w14:paraId="63935286">
      <w:pPr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Видеокарта: NVIDIA GeForce RTX 3050 </w:t>
      </w:r>
      <w:r>
        <w:rPr>
          <w:rFonts w:ascii="Times New Roman" w:hAnsi="Times New Roman"/>
          <w:sz w:val="28"/>
          <w:szCs w:val="28"/>
        </w:rPr>
        <w:t>Ti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Laptop</w:t>
      </w:r>
      <w:r>
        <w:rPr>
          <w:rFonts w:ascii="Times New Roman" w:hAnsi="Times New Roman"/>
          <w:sz w:val="28"/>
          <w:szCs w:val="28"/>
          <w:lang w:val="ru-RU"/>
        </w:rPr>
        <w:t xml:space="preserve"> с 4 ГБ VRAM используемая для работы </w:t>
      </w:r>
      <w:r>
        <w:rPr>
          <w:rFonts w:ascii="Times New Roman" w:hAnsi="Times New Roman"/>
          <w:sz w:val="28"/>
          <w:szCs w:val="28"/>
        </w:rPr>
        <w:t>SLM</w:t>
      </w:r>
      <w:r>
        <w:rPr>
          <w:rFonts w:ascii="Times New Roman" w:hAnsi="Times New Roman"/>
          <w:sz w:val="28"/>
          <w:szCs w:val="28"/>
          <w:lang w:val="ru-RU"/>
        </w:rPr>
        <w:t xml:space="preserve"> на высоком уровне производительности, однако иногда размера в 4 ГБ может не хватать для разных </w:t>
      </w:r>
      <w:r>
        <w:rPr>
          <w:rFonts w:ascii="Times New Roman" w:hAnsi="Times New Roman"/>
          <w:sz w:val="28"/>
          <w:szCs w:val="28"/>
        </w:rPr>
        <w:t>SLM</w:t>
      </w:r>
      <w:r>
        <w:rPr>
          <w:rFonts w:ascii="Times New Roman" w:hAnsi="Times New Roman"/>
          <w:sz w:val="28"/>
          <w:szCs w:val="28"/>
          <w:lang w:val="ru-RU"/>
        </w:rPr>
        <w:t xml:space="preserve"> моделей, поэтому часть памяти автоматически будет перераспределяться на </w:t>
      </w:r>
      <w:r>
        <w:rPr>
          <w:rFonts w:ascii="Times New Roman" w:hAnsi="Times New Roman"/>
          <w:sz w:val="28"/>
          <w:szCs w:val="28"/>
        </w:rPr>
        <w:t>CPU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6393528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Данная конфигурация соответствует максимальному возможному уровню возможностей для АРМ, однако есть возможность реализации на еще более ограниченных ресурсах памяти и компьютера – например, 8 ГБ RAM вполне достаточно для работы Qwen3-4B, 16 ГБ RAM для Qwen2.5-Coder-7B).</w:t>
      </w:r>
    </w:p>
    <w:p w14:paraId="6393528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стенде было установлено следующее программное обеспечение (Таблица 3.1).</w:t>
      </w:r>
    </w:p>
    <w:p w14:paraId="04B8707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3.1 - ПО, установленное на виртуальном стенде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3614"/>
        <w:gridCol w:w="2510"/>
      </w:tblGrid>
      <w:tr w14:paraId="6393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Компонент</w:t>
            </w:r>
          </w:p>
        </w:tc>
        <w:tc>
          <w:tcPr>
            <w:tcW w:w="4111" w:type="dxa"/>
            <w:vAlign w:val="center"/>
          </w:tcPr>
          <w:p w14:paraId="6393528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Версия</w:t>
            </w:r>
          </w:p>
        </w:tc>
        <w:tc>
          <w:tcPr>
            <w:tcW w:w="2829" w:type="dxa"/>
            <w:vAlign w:val="center"/>
          </w:tcPr>
          <w:p w14:paraId="639352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Назначение</w:t>
            </w:r>
          </w:p>
        </w:tc>
      </w:tr>
      <w:tr w14:paraId="63935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Операционная система</w:t>
            </w:r>
          </w:p>
        </w:tc>
        <w:tc>
          <w:tcPr>
            <w:tcW w:w="4111" w:type="dxa"/>
            <w:vAlign w:val="center"/>
          </w:tcPr>
          <w:p w14:paraId="639352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Windows 11 Pro 24H2 / Ubuntu 22.04 (для кросс-платформенной проверки)</w:t>
            </w:r>
          </w:p>
        </w:tc>
        <w:tc>
          <w:tcPr>
            <w:tcW w:w="2829" w:type="dxa"/>
            <w:vAlign w:val="center"/>
          </w:tcPr>
          <w:p w14:paraId="639352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Базовая ОС</w:t>
            </w:r>
          </w:p>
        </w:tc>
      </w:tr>
      <w:tr w14:paraId="6393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Python</w:t>
            </w:r>
          </w:p>
        </w:tc>
        <w:tc>
          <w:tcPr>
            <w:tcW w:w="4111" w:type="dxa"/>
            <w:vAlign w:val="center"/>
          </w:tcPr>
          <w:p w14:paraId="6393529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3.12.10</w:t>
            </w:r>
          </w:p>
        </w:tc>
        <w:tc>
          <w:tcPr>
            <w:tcW w:w="2829" w:type="dxa"/>
            <w:vAlign w:val="center"/>
          </w:tcPr>
          <w:p w14:paraId="6393529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Интерпретатор для запуска кода</w:t>
            </w:r>
          </w:p>
        </w:tc>
      </w:tr>
      <w:tr w14:paraId="6393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9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LangChain</w:t>
            </w:r>
          </w:p>
        </w:tc>
        <w:tc>
          <w:tcPr>
            <w:tcW w:w="4111" w:type="dxa"/>
            <w:vAlign w:val="center"/>
          </w:tcPr>
          <w:p w14:paraId="6393529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0.3.1</w:t>
            </w:r>
          </w:p>
        </w:tc>
        <w:tc>
          <w:tcPr>
            <w:tcW w:w="2829" w:type="dxa"/>
            <w:vAlign w:val="center"/>
          </w:tcPr>
          <w:p w14:paraId="6393529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Фреймворк для построения цепочек LLM</w:t>
            </w:r>
          </w:p>
        </w:tc>
      </w:tr>
      <w:tr w14:paraId="6393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9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LangChain-Ollama</w:t>
            </w:r>
          </w:p>
        </w:tc>
        <w:tc>
          <w:tcPr>
            <w:tcW w:w="4111" w:type="dxa"/>
            <w:vAlign w:val="center"/>
          </w:tcPr>
          <w:p w14:paraId="6393529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0.2.0</w:t>
            </w:r>
          </w:p>
        </w:tc>
        <w:tc>
          <w:tcPr>
            <w:tcW w:w="2829" w:type="dxa"/>
            <w:vAlign w:val="center"/>
          </w:tcPr>
          <w:p w14:paraId="639352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Интеграция LangChain с Ollama</w:t>
            </w:r>
          </w:p>
        </w:tc>
      </w:tr>
      <w:tr w14:paraId="6393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FAISS</w:t>
            </w:r>
          </w:p>
        </w:tc>
        <w:tc>
          <w:tcPr>
            <w:tcW w:w="4111" w:type="dxa"/>
            <w:vAlign w:val="center"/>
          </w:tcPr>
          <w:p w14:paraId="6393529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1.13.2</w:t>
            </w:r>
          </w:p>
        </w:tc>
        <w:tc>
          <w:tcPr>
            <w:tcW w:w="2829" w:type="dxa"/>
            <w:vAlign w:val="center"/>
          </w:tcPr>
          <w:p w14:paraId="639352A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Векторная библиотека для поиска</w:t>
            </w:r>
          </w:p>
        </w:tc>
      </w:tr>
      <w:tr w14:paraId="6393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SentenceTransformers</w:t>
            </w:r>
          </w:p>
        </w:tc>
        <w:tc>
          <w:tcPr>
            <w:tcW w:w="4111" w:type="dxa"/>
            <w:vAlign w:val="center"/>
          </w:tcPr>
          <w:p w14:paraId="639352A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2.7.0</w:t>
            </w:r>
          </w:p>
        </w:tc>
        <w:tc>
          <w:tcPr>
            <w:tcW w:w="2829" w:type="dxa"/>
            <w:vAlign w:val="center"/>
          </w:tcPr>
          <w:p w14:paraId="639352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Модели эмбеддингов</w:t>
            </w:r>
          </w:p>
        </w:tc>
      </w:tr>
      <w:tr w14:paraId="6393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Ollama</w:t>
            </w:r>
          </w:p>
        </w:tc>
        <w:tc>
          <w:tcPr>
            <w:tcW w:w="4111" w:type="dxa"/>
            <w:vAlign w:val="center"/>
          </w:tcPr>
          <w:p w14:paraId="639352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0.6.1</w:t>
            </w:r>
          </w:p>
        </w:tc>
        <w:tc>
          <w:tcPr>
            <w:tcW w:w="2829" w:type="dxa"/>
            <w:vAlign w:val="center"/>
          </w:tcPr>
          <w:p w14:paraId="639352A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Сервис для локального запуска LLM</w:t>
            </w:r>
          </w:p>
        </w:tc>
      </w:tr>
      <w:tr w14:paraId="6393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PyPDF2</w:t>
            </w:r>
          </w:p>
        </w:tc>
        <w:tc>
          <w:tcPr>
            <w:tcW w:w="4111" w:type="dxa"/>
            <w:vAlign w:val="center"/>
          </w:tcPr>
          <w:p w14:paraId="639352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3.0.1</w:t>
            </w:r>
          </w:p>
        </w:tc>
        <w:tc>
          <w:tcPr>
            <w:tcW w:w="2829" w:type="dxa"/>
            <w:vAlign w:val="center"/>
          </w:tcPr>
          <w:p w14:paraId="639352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Чтение PDF-документов</w:t>
            </w:r>
          </w:p>
        </w:tc>
      </w:tr>
      <w:tr w14:paraId="6393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A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docx2txt</w:t>
            </w:r>
          </w:p>
        </w:tc>
        <w:tc>
          <w:tcPr>
            <w:tcW w:w="4111" w:type="dxa"/>
            <w:vAlign w:val="center"/>
          </w:tcPr>
          <w:p w14:paraId="639352A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0.8</w:t>
            </w:r>
          </w:p>
        </w:tc>
        <w:tc>
          <w:tcPr>
            <w:tcW w:w="2829" w:type="dxa"/>
            <w:vAlign w:val="center"/>
          </w:tcPr>
          <w:p w14:paraId="639352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Чтение DOCX-документов</w:t>
            </w:r>
          </w:p>
        </w:tc>
      </w:tr>
      <w:tr w14:paraId="63935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openpyxl</w:t>
            </w:r>
          </w:p>
        </w:tc>
        <w:tc>
          <w:tcPr>
            <w:tcW w:w="4111" w:type="dxa"/>
            <w:vAlign w:val="center"/>
          </w:tcPr>
          <w:p w14:paraId="639352B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3.1.5</w:t>
            </w:r>
          </w:p>
        </w:tc>
        <w:tc>
          <w:tcPr>
            <w:tcW w:w="2829" w:type="dxa"/>
            <w:vAlign w:val="center"/>
          </w:tcPr>
          <w:p w14:paraId="639352B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Чтение XLSX-файлов</w:t>
            </w:r>
          </w:p>
        </w:tc>
      </w:tr>
      <w:tr w14:paraId="6393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python-nmap</w:t>
            </w:r>
          </w:p>
        </w:tc>
        <w:tc>
          <w:tcPr>
            <w:tcW w:w="4111" w:type="dxa"/>
            <w:vAlign w:val="center"/>
          </w:tcPr>
          <w:p w14:paraId="639352B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0.7.1</w:t>
            </w:r>
          </w:p>
        </w:tc>
        <w:tc>
          <w:tcPr>
            <w:tcW w:w="2829" w:type="dxa"/>
            <w:vAlign w:val="center"/>
          </w:tcPr>
          <w:p w14:paraId="639352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Обёртка для NMAP</w:t>
            </w:r>
          </w:p>
        </w:tc>
      </w:tr>
      <w:tr w14:paraId="6393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B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requests</w:t>
            </w:r>
          </w:p>
        </w:tc>
        <w:tc>
          <w:tcPr>
            <w:tcW w:w="4111" w:type="dxa"/>
            <w:vAlign w:val="center"/>
          </w:tcPr>
          <w:p w14:paraId="639352B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2.32.5</w:t>
            </w:r>
          </w:p>
        </w:tc>
        <w:tc>
          <w:tcPr>
            <w:tcW w:w="2829" w:type="dxa"/>
            <w:vAlign w:val="center"/>
          </w:tcPr>
          <w:p w14:paraId="639352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HTTP-запросы к NVD API</w:t>
            </w:r>
          </w:p>
        </w:tc>
      </w:tr>
      <w:tr w14:paraId="6393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tiktoken</w:t>
            </w:r>
          </w:p>
        </w:tc>
        <w:tc>
          <w:tcPr>
            <w:tcW w:w="4111" w:type="dxa"/>
            <w:vAlign w:val="center"/>
          </w:tcPr>
          <w:p w14:paraId="639352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0.12.0</w:t>
            </w:r>
          </w:p>
        </w:tc>
        <w:tc>
          <w:tcPr>
            <w:tcW w:w="2829" w:type="dxa"/>
            <w:vAlign w:val="center"/>
          </w:tcPr>
          <w:p w14:paraId="639352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Токенизация для чанкинга</w:t>
            </w:r>
          </w:p>
        </w:tc>
      </w:tr>
      <w:tr w14:paraId="6393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WSL</w:t>
            </w:r>
          </w:p>
        </w:tc>
        <w:tc>
          <w:tcPr>
            <w:tcW w:w="4111" w:type="dxa"/>
            <w:vAlign w:val="center"/>
          </w:tcPr>
          <w:p w14:paraId="639352C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2.6.3.0</w:t>
            </w:r>
          </w:p>
        </w:tc>
        <w:tc>
          <w:tcPr>
            <w:tcW w:w="2829" w:type="dxa"/>
            <w:vAlign w:val="center"/>
          </w:tcPr>
          <w:p w14:paraId="639352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Окружения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Unix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-компонентов в оболочке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</w:tr>
      <w:tr w14:paraId="63935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Nmap</w:t>
            </w:r>
          </w:p>
        </w:tc>
        <w:tc>
          <w:tcPr>
            <w:tcW w:w="4111" w:type="dxa"/>
            <w:vAlign w:val="center"/>
          </w:tcPr>
          <w:p w14:paraId="639352C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7.98</w:t>
            </w:r>
          </w:p>
        </w:tc>
        <w:tc>
          <w:tcPr>
            <w:tcW w:w="2829" w:type="dxa"/>
            <w:vAlign w:val="center"/>
          </w:tcPr>
          <w:p w14:paraId="639352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Сетевой сканер</w:t>
            </w:r>
          </w:p>
        </w:tc>
      </w:tr>
      <w:tr w14:paraId="6393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VMware</w:t>
            </w:r>
          </w:p>
        </w:tc>
        <w:tc>
          <w:tcPr>
            <w:tcW w:w="4111" w:type="dxa"/>
            <w:vAlign w:val="center"/>
          </w:tcPr>
          <w:p w14:paraId="639352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17.6.3 build-24583834</w:t>
            </w:r>
          </w:p>
        </w:tc>
        <w:tc>
          <w:tcPr>
            <w:tcW w:w="2829" w:type="dxa"/>
            <w:vAlign w:val="center"/>
          </w:tcPr>
          <w:p w14:paraId="639352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Симулятор виртуальной сети компании</w:t>
            </w:r>
          </w:p>
        </w:tc>
      </w:tr>
      <w:tr w14:paraId="6393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405" w:type="dxa"/>
            <w:vAlign w:val="center"/>
          </w:tcPr>
          <w:p w14:paraId="639352D0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Nmap</w:t>
            </w:r>
          </w:p>
        </w:tc>
        <w:tc>
          <w:tcPr>
            <w:tcW w:w="4111" w:type="dxa"/>
            <w:vAlign w:val="center"/>
          </w:tcPr>
          <w:p w14:paraId="639352D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fldChar w:fldCharType="begin"/>
            </w:r>
            <w:r>
              <w:instrText xml:space="preserve"> HYPERLINK "https://vk.com/away.php?to=https%3A%2F%2Fgithub.com%2FRobertoDure%2Fmcp-vulnerability-scanner&amp;utf=1" \t "_blank" </w:instrText>
            </w:r>
            <w: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RobertoDure/mcp-vulnerability-scanner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fldChar w:fldCharType="end"/>
            </w:r>
          </w:p>
        </w:tc>
        <w:tc>
          <w:tcPr>
            <w:tcW w:w="2829" w:type="dxa"/>
            <w:vAlign w:val="center"/>
          </w:tcPr>
          <w:p w14:paraId="639352D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для запуска сетевого сканера</w:t>
            </w:r>
          </w:p>
        </w:tc>
      </w:tr>
      <w:tr w14:paraId="6393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39352D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CVE</w:t>
            </w:r>
          </w:p>
        </w:tc>
        <w:tc>
          <w:tcPr>
            <w:tcW w:w="4111" w:type="dxa"/>
            <w:vAlign w:val="center"/>
          </w:tcPr>
          <w:p w14:paraId="639352D5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fldChar w:fldCharType="begin"/>
            </w:r>
            <w:r>
              <w:instrText xml:space="preserve"> HYPERLINK "https://vk.com/away.php?to=https%3A%2F%2Fgithub.com%2FArnabdaz%2FCVE-Search-MCP%3Fysclid%3Dmm2zya4we9547650067&amp;utf=1" \t "_blank" </w:instrText>
            </w:r>
            <w: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Arnabdaz/CVE-Search-MCP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fldChar w:fldCharType="end"/>
            </w:r>
          </w:p>
        </w:tc>
        <w:tc>
          <w:tcPr>
            <w:tcW w:w="2829" w:type="dxa"/>
            <w:vAlign w:val="center"/>
          </w:tcPr>
          <w:p w14:paraId="639352D6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для запуска сканера ПО</w:t>
            </w:r>
          </w:p>
        </w:tc>
      </w:tr>
      <w:tr w14:paraId="3C49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9E50923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RAG</w:t>
            </w:r>
          </w:p>
        </w:tc>
        <w:tc>
          <w:tcPr>
            <w:tcW w:w="4111" w:type="dxa"/>
            <w:vAlign w:val="center"/>
          </w:tcPr>
          <w:p w14:paraId="029C35B2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fldChar w:fldCharType="begin"/>
            </w:r>
            <w:r>
              <w:instrText xml:space="preserve"> HYPERLINK "https://vk.com/away.php?to=https%3A%2F%2Fgithub.com%2FMobilaName%2Flocal-rag-mcp&amp;utf=1" \t "_blank" </w:instrText>
            </w:r>
            <w: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MobilaName/local-rag-mcp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fldChar w:fldCharType="end"/>
            </w:r>
          </w:p>
        </w:tc>
        <w:tc>
          <w:tcPr>
            <w:tcW w:w="2829" w:type="dxa"/>
            <w:vAlign w:val="center"/>
          </w:tcPr>
          <w:p w14:paraId="3DC4A70F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Агент для реализации RAG</w:t>
            </w:r>
          </w:p>
        </w:tc>
      </w:tr>
    </w:tbl>
    <w:p w14:paraId="639352D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9352D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Все библиотеки устанавливались через pip в виртуальное окружение. После установки всего необходимого ПО и библиотеки можно приступать к испытанию </w:t>
      </w:r>
      <w:r>
        <w:rPr>
          <w:rFonts w:ascii="Times New Roman" w:hAnsi="Times New Roman"/>
          <w:sz w:val="28"/>
          <w:szCs w:val="28"/>
          <w:highlight w:val="yellow"/>
          <w:lang w:val="ru-RU"/>
        </w:rPr>
        <w:t>ИС</w:t>
      </w:r>
      <w:r>
        <w:rPr>
          <w:rFonts w:ascii="Times New Roman" w:hAnsi="Times New Roman"/>
          <w:sz w:val="28"/>
          <w:szCs w:val="28"/>
          <w:lang w:val="ru-RU"/>
        </w:rPr>
        <w:t>. Для реализации экспериментальных испытаний на ИС предприятия была развёрнута тестовая сеть, состоящая из четырёх виртуальных хостов , конфигурация которых представлена в таблице 3.2.</w:t>
      </w:r>
    </w:p>
    <w:p w14:paraId="639352D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Таблица 3.2 – Характеристики тестовой инфраструктуры</w:t>
      </w:r>
    </w:p>
    <w:tbl>
      <w:tblPr>
        <w:tblStyle w:val="4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843"/>
        <w:gridCol w:w="1843"/>
        <w:gridCol w:w="2661"/>
        <w:gridCol w:w="1875"/>
      </w:tblGrid>
      <w:tr w14:paraId="6393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39352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Хост</w:t>
            </w:r>
          </w:p>
        </w:tc>
        <w:tc>
          <w:tcPr>
            <w:tcW w:w="1843" w:type="dxa"/>
            <w:vAlign w:val="center"/>
          </w:tcPr>
          <w:p w14:paraId="639352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IP-адрес</w:t>
            </w:r>
          </w:p>
        </w:tc>
        <w:tc>
          <w:tcPr>
            <w:tcW w:w="1843" w:type="dxa"/>
            <w:vAlign w:val="center"/>
          </w:tcPr>
          <w:p w14:paraId="639352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ОС</w:t>
            </w:r>
          </w:p>
        </w:tc>
        <w:tc>
          <w:tcPr>
            <w:tcW w:w="2661" w:type="dxa"/>
            <w:vAlign w:val="center"/>
          </w:tcPr>
          <w:p w14:paraId="639352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Установленное ПО</w:t>
            </w:r>
          </w:p>
        </w:tc>
        <w:tc>
          <w:tcPr>
            <w:tcW w:w="1875" w:type="dxa"/>
            <w:vAlign w:val="center"/>
          </w:tcPr>
          <w:p w14:paraId="639352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Открытые порты</w:t>
            </w:r>
          </w:p>
        </w:tc>
      </w:tr>
      <w:tr w14:paraId="6393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39352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Сервер 1</w:t>
            </w:r>
          </w:p>
        </w:tc>
        <w:tc>
          <w:tcPr>
            <w:tcW w:w="1843" w:type="dxa"/>
            <w:vAlign w:val="center"/>
          </w:tcPr>
          <w:p w14:paraId="639352E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192.168.10.1</w:t>
            </w:r>
          </w:p>
        </w:tc>
        <w:tc>
          <w:tcPr>
            <w:tcW w:w="1843" w:type="dxa"/>
            <w:vAlign w:val="center"/>
          </w:tcPr>
          <w:p w14:paraId="639352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Ubuntu 22.04</w:t>
            </w:r>
          </w:p>
        </w:tc>
        <w:tc>
          <w:tcPr>
            <w:tcW w:w="2661" w:type="dxa"/>
            <w:vAlign w:val="center"/>
          </w:tcPr>
          <w:p w14:paraId="639352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Apache 2.4.41, OpenSSH 8.9, PostgreSQL 14</w:t>
            </w:r>
          </w:p>
        </w:tc>
        <w:tc>
          <w:tcPr>
            <w:tcW w:w="1875" w:type="dxa"/>
            <w:vAlign w:val="center"/>
          </w:tcPr>
          <w:p w14:paraId="639352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22/tcp, 80/tcp, 443/tcp, 5432/tcp</w:t>
            </w:r>
          </w:p>
        </w:tc>
      </w:tr>
      <w:tr w14:paraId="6393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39352E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Сервер 2</w:t>
            </w:r>
          </w:p>
        </w:tc>
        <w:tc>
          <w:tcPr>
            <w:tcW w:w="1843" w:type="dxa"/>
            <w:vAlign w:val="center"/>
          </w:tcPr>
          <w:p w14:paraId="639352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192.168.10.10</w:t>
            </w:r>
          </w:p>
        </w:tc>
        <w:tc>
          <w:tcPr>
            <w:tcW w:w="1843" w:type="dxa"/>
            <w:vAlign w:val="center"/>
          </w:tcPr>
          <w:p w14:paraId="639352E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Windows Server 2022</w:t>
            </w:r>
          </w:p>
        </w:tc>
        <w:tc>
          <w:tcPr>
            <w:tcW w:w="2661" w:type="dxa"/>
            <w:vAlign w:val="center"/>
          </w:tcPr>
          <w:p w14:paraId="639352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IIS 10.0, MSSQL 2019, Active Directory</w:t>
            </w:r>
          </w:p>
        </w:tc>
        <w:tc>
          <w:tcPr>
            <w:tcW w:w="1875" w:type="dxa"/>
            <w:vAlign w:val="center"/>
          </w:tcPr>
          <w:p w14:paraId="639352E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80/tcp, 443/tcp, 3389/tcp, 1433/tcp</w:t>
            </w:r>
          </w:p>
        </w:tc>
      </w:tr>
      <w:tr w14:paraId="6393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39352E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Сервер 3</w:t>
            </w:r>
          </w:p>
        </w:tc>
        <w:tc>
          <w:tcPr>
            <w:tcW w:w="1843" w:type="dxa"/>
            <w:vAlign w:val="center"/>
          </w:tcPr>
          <w:p w14:paraId="639352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192.168.10.20</w:t>
            </w:r>
          </w:p>
        </w:tc>
        <w:tc>
          <w:tcPr>
            <w:tcW w:w="1843" w:type="dxa"/>
            <w:vAlign w:val="center"/>
          </w:tcPr>
          <w:p w14:paraId="639352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Ubuntu Server </w:t>
            </w:r>
          </w:p>
        </w:tc>
        <w:tc>
          <w:tcPr>
            <w:tcW w:w="2661" w:type="dxa"/>
            <w:vAlign w:val="center"/>
          </w:tcPr>
          <w:p w14:paraId="639352F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Nginx 1.20, MySQL 8.0, OpenSSH 7.4</w:t>
            </w:r>
          </w:p>
        </w:tc>
        <w:tc>
          <w:tcPr>
            <w:tcW w:w="1875" w:type="dxa"/>
            <w:vAlign w:val="center"/>
          </w:tcPr>
          <w:p w14:paraId="639352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22/tcp, 80/tcp, 3306/tcp</w:t>
            </w:r>
          </w:p>
        </w:tc>
      </w:tr>
      <w:tr w14:paraId="6393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39352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Рабочая станция</w:t>
            </w:r>
          </w:p>
        </w:tc>
        <w:tc>
          <w:tcPr>
            <w:tcW w:w="1843" w:type="dxa"/>
            <w:vAlign w:val="center"/>
          </w:tcPr>
          <w:p w14:paraId="639352F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192.168.10.101</w:t>
            </w:r>
          </w:p>
        </w:tc>
        <w:tc>
          <w:tcPr>
            <w:tcW w:w="1843" w:type="dxa"/>
            <w:vAlign w:val="center"/>
          </w:tcPr>
          <w:p w14:paraId="639352F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Windows 11 Pro</w:t>
            </w:r>
          </w:p>
        </w:tc>
        <w:tc>
          <w:tcPr>
            <w:tcW w:w="2661" w:type="dxa"/>
            <w:vAlign w:val="center"/>
          </w:tcPr>
          <w:p w14:paraId="639352F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Office 2021, Chrome, 1C:Предприятие</w:t>
            </w:r>
          </w:p>
        </w:tc>
        <w:tc>
          <w:tcPr>
            <w:tcW w:w="1875" w:type="dxa"/>
            <w:vAlign w:val="center"/>
          </w:tcPr>
          <w:p w14:paraId="639352F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3389/tcp</w:t>
            </w:r>
          </w:p>
        </w:tc>
      </w:tr>
    </w:tbl>
    <w:p w14:paraId="639352F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9352F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Выбор версий ПО обусловлен доступностью операционных систем, а также наличием надежных сервисов без уязвимостей и ПО с известными видами уязвимостей CVE, которые могут быть обнаружены в ходе сканирования, на данный момент.</w:t>
      </w:r>
    </w:p>
    <w:p w14:paraId="3B0CAE2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52814"/>
    <w:multiLevelType w:val="multilevel"/>
    <w:tmpl w:val="22252814"/>
    <w:lvl w:ilvl="0" w:tentative="0">
      <w:start w:val="1"/>
      <w:numFmt w:val="bullet"/>
      <w:lvlText w:val=""/>
      <w:lvlJc w:val="left"/>
      <w:pPr>
        <w:tabs>
          <w:tab w:val="left" w:pos="1140"/>
        </w:tabs>
        <w:ind w:left="11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B1734"/>
    <w:rsid w:val="64FB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2026-04-21T08:00:00Z</dcterms:created>
  <dc:creator>User</dc:creator>
  <cp:lastModifiedBy>User</cp:lastModifiedBy>
  <dcterms:modified xsi:type="dcterms:W3CDTF">2026-04-21T08:06:12Z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6C949B41BD754BEA9E3A0273310DB9CE_11</vt:lpwstr>
  </property>
</Properties>
</file>