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9DDA5">
      <w:pPr>
        <w:spacing w:line="288" w:lineRule="auto"/>
      </w:pPr>
    </w:p>
    <w:p w14:paraId="7CB8C074">
      <w:pPr>
        <w:spacing w:line="288" w:lineRule="auto"/>
      </w:pPr>
    </w:p>
    <w:p w14:paraId="56BC2736">
      <w:pPr>
        <w:spacing w:line="288" w:lineRule="auto"/>
        <w:jc w:val="center"/>
        <w:rPr>
          <w:b/>
          <w:bCs/>
          <w:sz w:val="22"/>
          <w:szCs w:val="22"/>
        </w:rPr>
      </w:pPr>
    </w:p>
    <w:p w14:paraId="0B39333D">
      <w:pPr>
        <w:spacing w:line="288" w:lineRule="auto"/>
        <w:jc w:val="center"/>
        <w:rPr>
          <w:b/>
          <w:bCs/>
          <w:sz w:val="22"/>
          <w:szCs w:val="22"/>
        </w:rPr>
      </w:pPr>
    </w:p>
    <w:p w14:paraId="742A3168">
      <w:pPr>
        <w:spacing w:line="288" w:lineRule="auto"/>
        <w:jc w:val="center"/>
        <w:rPr>
          <w:b/>
          <w:bCs/>
          <w:sz w:val="22"/>
          <w:szCs w:val="22"/>
        </w:rPr>
      </w:pPr>
    </w:p>
    <w:p w14:paraId="11B64697">
      <w:pPr>
        <w:spacing w:line="288" w:lineRule="auto"/>
        <w:jc w:val="center"/>
        <w:rPr>
          <w:b/>
          <w:bCs/>
          <w:sz w:val="22"/>
          <w:szCs w:val="22"/>
        </w:rPr>
      </w:pPr>
    </w:p>
    <w:p w14:paraId="18BEC03C">
      <w:pPr>
        <w:spacing w:line="288" w:lineRule="auto"/>
        <w:jc w:val="center"/>
        <w:rPr>
          <w:b/>
          <w:bCs/>
          <w:sz w:val="22"/>
          <w:szCs w:val="22"/>
        </w:rPr>
      </w:pPr>
    </w:p>
    <w:p w14:paraId="68E18C2B">
      <w:pPr>
        <w:spacing w:line="288" w:lineRule="auto"/>
        <w:jc w:val="center"/>
        <w:rPr>
          <w:b/>
          <w:bCs/>
          <w:sz w:val="22"/>
          <w:szCs w:val="22"/>
        </w:rPr>
      </w:pPr>
    </w:p>
    <w:p w14:paraId="2C6F5EDD">
      <w:pPr>
        <w:spacing w:line="288" w:lineRule="auto"/>
        <w:jc w:val="center"/>
        <w:rPr>
          <w:b/>
          <w:bCs/>
          <w:sz w:val="22"/>
          <w:szCs w:val="22"/>
        </w:rPr>
      </w:pPr>
    </w:p>
    <w:p w14:paraId="7BC6465C">
      <w:pPr>
        <w:spacing w:line="288" w:lineRule="auto"/>
        <w:jc w:val="center"/>
        <w:rPr>
          <w:b/>
          <w:bCs/>
          <w:sz w:val="22"/>
          <w:szCs w:val="22"/>
        </w:rPr>
      </w:pPr>
    </w:p>
    <w:p w14:paraId="0086378E">
      <w:pPr>
        <w:spacing w:line="288" w:lineRule="auto"/>
        <w:jc w:val="center"/>
        <w:rPr>
          <w:b/>
          <w:bCs/>
          <w:sz w:val="22"/>
          <w:szCs w:val="22"/>
        </w:rPr>
      </w:pPr>
    </w:p>
    <w:p w14:paraId="380DE6ED">
      <w:pPr>
        <w:spacing w:line="288" w:lineRule="auto"/>
        <w:jc w:val="center"/>
        <w:rPr>
          <w:b/>
          <w:bCs/>
          <w:sz w:val="22"/>
          <w:szCs w:val="22"/>
        </w:rPr>
      </w:pPr>
    </w:p>
    <w:p w14:paraId="47970480">
      <w:pPr>
        <w:spacing w:line="288" w:lineRule="auto"/>
        <w:jc w:val="center"/>
        <w:rPr>
          <w:b/>
          <w:bCs/>
          <w:sz w:val="22"/>
          <w:szCs w:val="22"/>
        </w:rPr>
      </w:pPr>
    </w:p>
    <w:p w14:paraId="0860EF9D">
      <w:pPr>
        <w:spacing w:line="288" w:lineRule="auto"/>
        <w:jc w:val="center"/>
        <w:rPr>
          <w:b/>
          <w:bCs/>
          <w:sz w:val="22"/>
          <w:szCs w:val="22"/>
        </w:rPr>
      </w:pPr>
    </w:p>
    <w:p w14:paraId="09D50CFD">
      <w:pPr>
        <w:spacing w:line="288" w:lineRule="auto"/>
        <w:jc w:val="center"/>
        <w:rPr>
          <w:b/>
          <w:bCs/>
          <w:sz w:val="22"/>
          <w:szCs w:val="22"/>
        </w:rPr>
      </w:pPr>
    </w:p>
    <w:p w14:paraId="07946F88">
      <w:pPr>
        <w:spacing w:line="288" w:lineRule="auto"/>
        <w:jc w:val="center"/>
        <w:rPr>
          <w:b/>
          <w:bCs/>
          <w:sz w:val="22"/>
          <w:szCs w:val="22"/>
        </w:rPr>
      </w:pPr>
    </w:p>
    <w:p w14:paraId="64875D64">
      <w:pPr>
        <w:spacing w:line="28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ТЕХНИЧЕСКОЕ ЗАДАНИЕ</w:t>
      </w:r>
    </w:p>
    <w:p w14:paraId="3816ACE1">
      <w:pPr>
        <w:spacing w:line="288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 </w:t>
      </w:r>
    </w:p>
    <w:p w14:paraId="58F30EA0">
      <w:pPr>
        <w:spacing w:line="288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ОКАЗАНИЕ УСЛУГ ПО ПРОВЕДЕНИЮ АУДИТА ИНФОРМАЦИОННОЙ БЕЗОПАСНОСТИ В АВТОМАТИЗИРОВАННЫХ СИСТЕМАХ УПРАВЛЕНИЯ ТЕХНОЛОГИЧЕСКИМИ ПРОЦЕСАМИ </w:t>
      </w:r>
    </w:p>
    <w:p w14:paraId="7F84F6A0">
      <w:pPr>
        <w:spacing w:line="288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АО «</w:t>
      </w:r>
      <w:r>
        <w:rPr>
          <w:bCs/>
          <w:sz w:val="28"/>
          <w:szCs w:val="28"/>
          <w:lang w:val="ru-RU"/>
        </w:rPr>
        <w:t>АГЕНТСТВО</w:t>
      </w:r>
      <w:r>
        <w:rPr>
          <w:rFonts w:hint="default"/>
          <w:bCs/>
          <w:sz w:val="28"/>
          <w:szCs w:val="28"/>
          <w:lang w:val="ru-RU"/>
        </w:rPr>
        <w:t xml:space="preserve"> ВЕРТАС</w:t>
      </w:r>
      <w:r>
        <w:rPr>
          <w:bCs/>
          <w:sz w:val="28"/>
          <w:szCs w:val="28"/>
        </w:rPr>
        <w:t>»</w:t>
      </w:r>
    </w:p>
    <w:p w14:paraId="2AF6448C">
      <w:pPr>
        <w:spacing w:line="288" w:lineRule="auto"/>
        <w:rPr>
          <w:bCs/>
          <w:sz w:val="28"/>
          <w:szCs w:val="28"/>
        </w:rPr>
      </w:pPr>
    </w:p>
    <w:p w14:paraId="44B08268">
      <w:pPr>
        <w:spacing w:line="288" w:lineRule="auto"/>
        <w:rPr>
          <w:b/>
          <w:bCs/>
          <w:sz w:val="28"/>
          <w:szCs w:val="28"/>
        </w:rPr>
      </w:pPr>
    </w:p>
    <w:p w14:paraId="42879790">
      <w:pPr>
        <w:spacing w:line="288" w:lineRule="auto"/>
        <w:rPr>
          <w:b/>
          <w:bCs/>
          <w:sz w:val="28"/>
          <w:szCs w:val="28"/>
        </w:rPr>
      </w:pPr>
    </w:p>
    <w:p w14:paraId="66CE4999">
      <w:pPr>
        <w:spacing w:line="288" w:lineRule="auto"/>
        <w:rPr>
          <w:b/>
          <w:bCs/>
          <w:sz w:val="28"/>
          <w:szCs w:val="28"/>
        </w:rPr>
      </w:pPr>
    </w:p>
    <w:p w14:paraId="12EA6E11">
      <w:pPr>
        <w:spacing w:line="288" w:lineRule="auto"/>
        <w:rPr>
          <w:b/>
          <w:bCs/>
          <w:sz w:val="28"/>
          <w:szCs w:val="28"/>
        </w:rPr>
      </w:pPr>
    </w:p>
    <w:p w14:paraId="468D42D7">
      <w:pPr>
        <w:spacing w:line="288" w:lineRule="auto"/>
        <w:rPr>
          <w:b/>
          <w:bCs/>
          <w:sz w:val="28"/>
          <w:szCs w:val="28"/>
        </w:rPr>
      </w:pPr>
    </w:p>
    <w:p w14:paraId="344A0294">
      <w:pPr>
        <w:spacing w:line="288" w:lineRule="auto"/>
        <w:rPr>
          <w:b/>
          <w:bCs/>
          <w:sz w:val="28"/>
          <w:szCs w:val="28"/>
        </w:rPr>
      </w:pPr>
    </w:p>
    <w:p w14:paraId="1651C4C1">
      <w:pPr>
        <w:spacing w:line="288" w:lineRule="auto"/>
        <w:rPr>
          <w:b/>
          <w:bCs/>
          <w:sz w:val="28"/>
          <w:szCs w:val="28"/>
        </w:rPr>
      </w:pPr>
    </w:p>
    <w:p w14:paraId="59F5E38C">
      <w:pPr>
        <w:spacing w:line="288" w:lineRule="auto"/>
        <w:rPr>
          <w:b/>
          <w:bCs/>
          <w:sz w:val="28"/>
          <w:szCs w:val="28"/>
        </w:rPr>
      </w:pPr>
    </w:p>
    <w:p w14:paraId="49275DFB">
      <w:pPr>
        <w:spacing w:line="288" w:lineRule="auto"/>
        <w:rPr>
          <w:b/>
          <w:bCs/>
          <w:sz w:val="28"/>
          <w:szCs w:val="28"/>
        </w:rPr>
      </w:pPr>
    </w:p>
    <w:p w14:paraId="064D4426">
      <w:pPr>
        <w:spacing w:line="288" w:lineRule="auto"/>
        <w:rPr>
          <w:b/>
          <w:bCs/>
          <w:sz w:val="28"/>
          <w:szCs w:val="28"/>
        </w:rPr>
      </w:pPr>
    </w:p>
    <w:p w14:paraId="5D3C10BD">
      <w:pPr>
        <w:spacing w:line="288" w:lineRule="auto"/>
        <w:rPr>
          <w:b/>
          <w:bCs/>
          <w:sz w:val="28"/>
          <w:szCs w:val="28"/>
        </w:rPr>
      </w:pPr>
    </w:p>
    <w:p w14:paraId="645AFF92">
      <w:pPr>
        <w:spacing w:line="288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Москва</w:t>
      </w:r>
    </w:p>
    <w:p w14:paraId="120B66DF">
      <w:pPr>
        <w:spacing w:line="288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2014</w:t>
      </w:r>
    </w:p>
    <w:p w14:paraId="09F67155">
      <w:pPr>
        <w:pStyle w:val="2"/>
        <w:numPr>
          <w:ilvl w:val="0"/>
          <w:numId w:val="5"/>
        </w:numPr>
        <w:spacing w:before="360" w:after="240" w:line="288" w:lineRule="auto"/>
        <w:ind w:left="357" w:hanging="357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Общие сведения</w:t>
      </w:r>
    </w:p>
    <w:p w14:paraId="4E666EAB">
      <w:pPr>
        <w:pStyle w:val="2"/>
        <w:numPr>
          <w:ilvl w:val="1"/>
          <w:numId w:val="5"/>
        </w:numPr>
        <w:spacing w:before="0" w:line="288" w:lineRule="auto"/>
        <w:ind w:left="794" w:hanging="794"/>
        <w:jc w:val="both"/>
        <w:rPr>
          <w:rFonts w:ascii="Times New Roman" w:hAnsi="Times New Roman" w:eastAsia="Calibri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Наименование работы: Аудит информационной безопасности в автом</w:t>
      </w:r>
      <w:r>
        <w:rPr>
          <w:rFonts w:ascii="Times New Roman" w:hAnsi="Times New Roman" w:eastAsia="Calibri"/>
          <w:b w:val="0"/>
          <w:color w:val="auto"/>
          <w:sz w:val="24"/>
        </w:rPr>
        <w:t>атизированных системах управления технологическими процессами (далее – АСУ ТП) на объектах ОАО «</w:t>
      </w:r>
      <w:r>
        <w:rPr>
          <w:rFonts w:ascii="Times New Roman" w:hAnsi="Times New Roman" w:eastAsia="Calibri"/>
          <w:b w:val="0"/>
          <w:color w:val="auto"/>
          <w:sz w:val="24"/>
          <w:lang w:val="ru-RU"/>
        </w:rPr>
        <w:t>АГЕНТСТВО</w:t>
      </w:r>
      <w:r>
        <w:rPr>
          <w:rFonts w:hint="default" w:ascii="Times New Roman" w:hAnsi="Times New Roman" w:eastAsia="Calibri"/>
          <w:b w:val="0"/>
          <w:color w:val="auto"/>
          <w:sz w:val="24"/>
          <w:lang w:val="ru-RU"/>
        </w:rPr>
        <w:t xml:space="preserve"> ВЕРТАС</w:t>
      </w:r>
      <w:r>
        <w:rPr>
          <w:rFonts w:ascii="Times New Roman" w:hAnsi="Times New Roman" w:eastAsia="Calibri"/>
          <w:b w:val="0"/>
          <w:color w:val="auto"/>
          <w:sz w:val="24"/>
        </w:rPr>
        <w:t>».</w:t>
      </w:r>
    </w:p>
    <w:p w14:paraId="4AB07714">
      <w:pPr>
        <w:pStyle w:val="2"/>
        <w:numPr>
          <w:ilvl w:val="1"/>
          <w:numId w:val="5"/>
        </w:numPr>
        <w:spacing w:before="0" w:line="288" w:lineRule="auto"/>
        <w:ind w:left="794" w:hanging="794"/>
        <w:jc w:val="both"/>
        <w:rPr>
          <w:rFonts w:ascii="Times New Roman" w:hAnsi="Times New Roman" w:eastAsia="Calibri"/>
          <w:b w:val="0"/>
          <w:color w:val="auto"/>
          <w:sz w:val="24"/>
        </w:rPr>
      </w:pPr>
      <w:r>
        <w:rPr>
          <w:rFonts w:ascii="Times New Roman" w:hAnsi="Times New Roman" w:eastAsia="Calibri"/>
          <w:b w:val="0"/>
          <w:color w:val="auto"/>
          <w:sz w:val="24"/>
        </w:rPr>
        <w:t>Заказчик: открытое акционерное общество «</w:t>
      </w:r>
      <w:r>
        <w:rPr>
          <w:rFonts w:ascii="Times New Roman" w:hAnsi="Times New Roman" w:eastAsia="Calibri"/>
          <w:b w:val="0"/>
          <w:color w:val="auto"/>
          <w:sz w:val="24"/>
          <w:lang w:val="ru-RU"/>
        </w:rPr>
        <w:t>АГЕНТСТВО</w:t>
      </w:r>
      <w:r>
        <w:rPr>
          <w:rFonts w:hint="default" w:ascii="Times New Roman" w:hAnsi="Times New Roman" w:eastAsia="Calibri"/>
          <w:b w:val="0"/>
          <w:color w:val="auto"/>
          <w:sz w:val="24"/>
          <w:lang w:val="ru-RU"/>
        </w:rPr>
        <w:t xml:space="preserve"> ВЕРТАС</w:t>
      </w:r>
      <w:r>
        <w:rPr>
          <w:rFonts w:ascii="Times New Roman" w:hAnsi="Times New Roman" w:eastAsia="Calibri"/>
          <w:b w:val="0"/>
          <w:color w:val="auto"/>
          <w:sz w:val="24"/>
        </w:rPr>
        <w:t>» (далее – Заказчик).</w:t>
      </w:r>
    </w:p>
    <w:p w14:paraId="6ED515C0">
      <w:pPr>
        <w:pStyle w:val="2"/>
        <w:numPr>
          <w:ilvl w:val="1"/>
          <w:numId w:val="5"/>
        </w:numPr>
        <w:spacing w:before="0" w:line="288" w:lineRule="auto"/>
        <w:ind w:left="794" w:hanging="794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Исполнитель: участник, определяемый по результатам конкурса на право заключения договора.</w:t>
      </w:r>
    </w:p>
    <w:p w14:paraId="7FB05EA2">
      <w:pPr>
        <w:pStyle w:val="2"/>
        <w:numPr>
          <w:ilvl w:val="1"/>
          <w:numId w:val="5"/>
        </w:numPr>
        <w:spacing w:before="0" w:line="288" w:lineRule="auto"/>
        <w:ind w:left="794" w:hanging="794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Срок выполнения работ:</w:t>
      </w:r>
    </w:p>
    <w:p w14:paraId="16DB9CAB">
      <w:pPr>
        <w:pStyle w:val="2"/>
        <w:numPr>
          <w:ilvl w:val="0"/>
          <w:numId w:val="6"/>
        </w:numPr>
        <w:spacing w:before="0" w:line="288" w:lineRule="auto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Начало: с даты подписания договора.</w:t>
      </w:r>
    </w:p>
    <w:p w14:paraId="0A152752">
      <w:pPr>
        <w:pStyle w:val="2"/>
        <w:numPr>
          <w:ilvl w:val="0"/>
          <w:numId w:val="6"/>
        </w:numPr>
        <w:spacing w:before="0" w:line="288" w:lineRule="auto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Длительность</w:t>
      </w:r>
      <w:r>
        <w:rPr>
          <w:rFonts w:ascii="Times New Roman" w:hAnsi="Times New Roman"/>
          <w:b w:val="0"/>
          <w:color w:val="auto"/>
          <w:sz w:val="24"/>
          <w:lang w:val="en-US"/>
        </w:rPr>
        <w:t>:</w:t>
      </w:r>
    </w:p>
    <w:p w14:paraId="0215F7BC">
      <w:pPr>
        <w:pStyle w:val="2"/>
        <w:numPr>
          <w:ilvl w:val="1"/>
          <w:numId w:val="6"/>
        </w:numPr>
        <w:spacing w:before="0" w:line="288" w:lineRule="auto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Этапы 1-3</w:t>
      </w:r>
      <w:r>
        <w:rPr>
          <w:rFonts w:ascii="Times New Roman" w:hAnsi="Times New Roman"/>
          <w:b w:val="0"/>
          <w:color w:val="auto"/>
          <w:sz w:val="24"/>
          <w:lang w:val="en-US"/>
        </w:rPr>
        <w:t xml:space="preserve"> – </w:t>
      </w:r>
      <w:r>
        <w:rPr>
          <w:rFonts w:ascii="Times New Roman" w:hAnsi="Times New Roman"/>
          <w:b w:val="0"/>
          <w:color w:val="auto"/>
          <w:sz w:val="24"/>
        </w:rPr>
        <w:t>9</w:t>
      </w:r>
      <w:r>
        <w:rPr>
          <w:rFonts w:ascii="Times New Roman" w:hAnsi="Times New Roman"/>
          <w:b w:val="0"/>
          <w:color w:val="auto"/>
          <w:sz w:val="24"/>
          <w:lang w:val="en-US"/>
        </w:rPr>
        <w:t xml:space="preserve">0 </w:t>
      </w:r>
      <w:r>
        <w:rPr>
          <w:rFonts w:ascii="Times New Roman" w:hAnsi="Times New Roman"/>
          <w:b w:val="0"/>
          <w:color w:val="auto"/>
          <w:sz w:val="24"/>
        </w:rPr>
        <w:t>дней.</w:t>
      </w:r>
    </w:p>
    <w:p w14:paraId="23E1C4B6">
      <w:pPr>
        <w:pStyle w:val="2"/>
        <w:numPr>
          <w:ilvl w:val="1"/>
          <w:numId w:val="6"/>
        </w:numPr>
        <w:spacing w:before="0" w:line="288" w:lineRule="auto"/>
        <w:jc w:val="both"/>
        <w:rPr>
          <w:rFonts w:ascii="Times New Roman" w:hAnsi="Times New Roman"/>
          <w:b w:val="0"/>
          <w:color w:val="auto"/>
          <w:sz w:val="24"/>
          <w:lang w:val="en-US"/>
        </w:rPr>
      </w:pPr>
      <w:r>
        <w:rPr>
          <w:rFonts w:ascii="Times New Roman" w:hAnsi="Times New Roman"/>
          <w:b w:val="0"/>
          <w:color w:val="auto"/>
          <w:sz w:val="24"/>
        </w:rPr>
        <w:t>Этап 4 – в соответствии с Приложением 1. Календарный график проведения работ.</w:t>
      </w:r>
    </w:p>
    <w:p w14:paraId="38FAD6AF">
      <w:pPr>
        <w:pStyle w:val="2"/>
        <w:numPr>
          <w:ilvl w:val="1"/>
          <w:numId w:val="6"/>
        </w:numPr>
        <w:spacing w:before="0" w:line="288" w:lineRule="auto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Окончание работ по проекту не позднее 45 дней после завершения работ по проведению инструментального анализа последнего блока.</w:t>
      </w:r>
    </w:p>
    <w:p w14:paraId="0D32EE79">
      <w:pPr>
        <w:pStyle w:val="35"/>
        <w:keepNext/>
        <w:keepLines/>
        <w:numPr>
          <w:ilvl w:val="0"/>
          <w:numId w:val="6"/>
        </w:numPr>
        <w:contextualSpacing w:val="0"/>
      </w:pPr>
      <w:r>
        <w:t>Работы выполняются в соответствии с требованиями п.5.6 Технического задания.</w:t>
      </w:r>
    </w:p>
    <w:p w14:paraId="1FCD8FD6">
      <w:pPr>
        <w:pStyle w:val="2"/>
        <w:numPr>
          <w:ilvl w:val="1"/>
          <w:numId w:val="5"/>
        </w:numPr>
        <w:spacing w:before="0" w:line="288" w:lineRule="auto"/>
        <w:ind w:left="794" w:hanging="794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В ходе проведения работ должны учитываться требования и рекомендации следующих нормативных актов и стандартов:</w:t>
      </w:r>
    </w:p>
    <w:p w14:paraId="2C13C27D">
      <w:pPr>
        <w:pStyle w:val="2"/>
        <w:numPr>
          <w:ilvl w:val="0"/>
          <w:numId w:val="6"/>
        </w:numPr>
        <w:spacing w:before="0" w:line="288" w:lineRule="auto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Приказ ФСТЭК России от 14.03.2014 №31 «Об утверждении Требований к обеспечению защиты информации в автоматизированных системах управления производственными и технологическими процессами на критически важных объектах, потенциально опасных объектах, а также объектах, представляющих повышенную опасность для жизни и здоровья людей и для окружающей природной среды»;</w:t>
      </w:r>
    </w:p>
    <w:p w14:paraId="0D18F34E">
      <w:pPr>
        <w:pStyle w:val="2"/>
        <w:numPr>
          <w:ilvl w:val="0"/>
          <w:numId w:val="6"/>
        </w:numPr>
        <w:spacing w:before="0" w:line="288" w:lineRule="auto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«Базовая модель угроз безопасности информации в ключевых системах информационной инфраструктуры», ФСТЭК России, 18 мая 2007 г.;</w:t>
      </w:r>
    </w:p>
    <w:p w14:paraId="113AAC2A">
      <w:pPr>
        <w:pStyle w:val="2"/>
        <w:numPr>
          <w:ilvl w:val="0"/>
          <w:numId w:val="6"/>
        </w:numPr>
        <w:spacing w:before="0" w:line="288" w:lineRule="auto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«Методика определения актуальных угроз безопасности информации в ключевых системах информационной инфраструктуры», ФСТЭК России, 18 мая 2007 г.;</w:t>
      </w:r>
    </w:p>
    <w:p w14:paraId="12EB7CE9">
      <w:pPr>
        <w:pStyle w:val="2"/>
        <w:numPr>
          <w:ilvl w:val="0"/>
          <w:numId w:val="6"/>
        </w:numPr>
        <w:spacing w:before="0" w:line="288" w:lineRule="auto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«Общие требования по обеспечению безопасности информации в ключевых системах информационной инфраструктуры», ФСТЭК России, 18 мая 2007 г. и «Рекомендации по обеспечению безопасности информации в ключевых системах информационной инфраструктуры», ФСТЭК России, 19 ноября 2007 г., в качестве дополнительного методического материала, в части не противоречащей Требованиям, утвержденным приказом ФСТЭК России от 14 марта 2014 г. №31;</w:t>
      </w:r>
    </w:p>
    <w:p w14:paraId="01D22E6D">
      <w:pPr>
        <w:pStyle w:val="2"/>
        <w:numPr>
          <w:ilvl w:val="0"/>
          <w:numId w:val="6"/>
        </w:numPr>
        <w:spacing w:before="0" w:line="288" w:lineRule="auto"/>
        <w:jc w:val="both"/>
        <w:rPr>
          <w:rFonts w:ascii="Times New Roman" w:hAnsi="Times New Roman"/>
          <w:b w:val="0"/>
          <w:color w:val="auto"/>
          <w:sz w:val="24"/>
          <w:lang w:val="en-US"/>
        </w:rPr>
      </w:pPr>
      <w:r>
        <w:rPr>
          <w:rFonts w:ascii="Times New Roman" w:hAnsi="Times New Roman"/>
          <w:b w:val="0"/>
          <w:color w:val="auto"/>
          <w:sz w:val="24"/>
        </w:rPr>
        <w:t>Корпоративный</w:t>
      </w:r>
      <w:r>
        <w:rPr>
          <w:rFonts w:ascii="Times New Roman" w:hAnsi="Times New Roman"/>
          <w:b w:val="0"/>
          <w:color w:val="auto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color w:val="auto"/>
          <w:sz w:val="24"/>
        </w:rPr>
        <w:t>стандарт</w:t>
      </w:r>
      <w:r>
        <w:rPr>
          <w:rFonts w:ascii="Times New Roman" w:hAnsi="Times New Roman"/>
          <w:b w:val="0"/>
          <w:color w:val="auto"/>
          <w:sz w:val="24"/>
          <w:lang w:val="en-US"/>
        </w:rPr>
        <w:t xml:space="preserve"> «Group Policy GP 3-19 Information Security».</w:t>
      </w:r>
    </w:p>
    <w:p w14:paraId="2130CFF5">
      <w:pPr>
        <w:pStyle w:val="2"/>
        <w:numPr>
          <w:ilvl w:val="1"/>
          <w:numId w:val="5"/>
        </w:numPr>
        <w:spacing w:before="0" w:line="288" w:lineRule="auto"/>
        <w:ind w:left="794" w:hanging="794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В случаях, не регламентируемых документами п.1.5 должны учитываться рекомендации следующих стандартов:</w:t>
      </w:r>
    </w:p>
    <w:p w14:paraId="6F23AC37">
      <w:pPr>
        <w:pStyle w:val="2"/>
        <w:numPr>
          <w:ilvl w:val="0"/>
          <w:numId w:val="6"/>
        </w:numPr>
        <w:spacing w:before="0" w:line="288" w:lineRule="auto"/>
        <w:jc w:val="both"/>
        <w:rPr>
          <w:rFonts w:ascii="Times New Roman" w:hAnsi="Times New Roman"/>
          <w:b w:val="0"/>
          <w:color w:val="auto"/>
          <w:sz w:val="24"/>
          <w:lang w:val="en-US"/>
        </w:rPr>
      </w:pPr>
      <w:r>
        <w:rPr>
          <w:rFonts w:ascii="Times New Roman" w:hAnsi="Times New Roman"/>
          <w:b w:val="0"/>
          <w:color w:val="auto"/>
          <w:sz w:val="24"/>
          <w:lang w:val="en-US"/>
        </w:rPr>
        <w:t>ISA099/IEC-62443. Security for Industrial Automation and Control Systems;</w:t>
      </w:r>
    </w:p>
    <w:p w14:paraId="4692B550">
      <w:pPr>
        <w:pStyle w:val="2"/>
        <w:numPr>
          <w:ilvl w:val="0"/>
          <w:numId w:val="6"/>
        </w:numPr>
        <w:spacing w:before="0" w:line="288" w:lineRule="auto"/>
        <w:jc w:val="both"/>
        <w:rPr>
          <w:rFonts w:ascii="Times New Roman" w:hAnsi="Times New Roman"/>
          <w:b w:val="0"/>
          <w:color w:val="auto"/>
          <w:sz w:val="24"/>
          <w:lang w:val="en-US"/>
        </w:rPr>
      </w:pPr>
      <w:r>
        <w:rPr>
          <w:rFonts w:ascii="Times New Roman" w:hAnsi="Times New Roman"/>
          <w:b w:val="0"/>
          <w:color w:val="auto"/>
          <w:sz w:val="24"/>
          <w:lang w:val="en-US"/>
        </w:rPr>
        <w:t>NIST SP 800-82. Guide to Industrial Control Systems (ICS) Security.</w:t>
      </w:r>
    </w:p>
    <w:p w14:paraId="0542974E">
      <w:pPr>
        <w:pStyle w:val="2"/>
        <w:numPr>
          <w:ilvl w:val="0"/>
          <w:numId w:val="6"/>
        </w:numPr>
        <w:spacing w:before="0" w:line="288" w:lineRule="auto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NERC Critical Infrastructure Protection.</w:t>
      </w:r>
    </w:p>
    <w:p w14:paraId="6DC7024C">
      <w:pPr>
        <w:rPr>
          <w:rFonts w:eastAsia="Calibri"/>
          <w:b/>
          <w:bCs/>
        </w:rPr>
      </w:pPr>
    </w:p>
    <w:p w14:paraId="07690D20">
      <w:pPr>
        <w:pStyle w:val="2"/>
        <w:numPr>
          <w:ilvl w:val="0"/>
          <w:numId w:val="5"/>
        </w:numPr>
        <w:spacing w:before="360" w:after="240" w:line="288" w:lineRule="auto"/>
        <w:ind w:left="357" w:hanging="357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Сокращения и условные обозначения</w:t>
      </w:r>
    </w:p>
    <w:tbl>
      <w:tblPr>
        <w:tblStyle w:val="5"/>
        <w:tblW w:w="4886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996"/>
        <w:gridCol w:w="7421"/>
      </w:tblGrid>
      <w:tr w14:paraId="46602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6429297D">
            <w:pPr>
              <w:pStyle w:val="46"/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Сокращение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1A298857">
            <w:pPr>
              <w:pStyle w:val="46"/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Значение</w:t>
            </w:r>
          </w:p>
        </w:tc>
      </w:tr>
      <w:tr w14:paraId="727F0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1C8C91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АРМ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4984F8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Автоматизированное рабочее место</w:t>
            </w:r>
          </w:p>
        </w:tc>
      </w:tr>
      <w:tr w14:paraId="39DD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2244BE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АСУ ТП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B3F57A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Автоматизированная система управления технологическими процессами</w:t>
            </w:r>
          </w:p>
        </w:tc>
      </w:tr>
      <w:tr w14:paraId="656DA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5222C2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 xml:space="preserve">Дельта-2 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0C56E0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Общестанционная информационная система</w:t>
            </w:r>
          </w:p>
        </w:tc>
      </w:tr>
      <w:tr w14:paraId="131E3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99F94F">
            <w:pPr>
              <w:pStyle w:val="44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Дельта-8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FE1FFE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Блочная информационная система</w:t>
            </w:r>
          </w:p>
        </w:tc>
      </w:tr>
      <w:tr w14:paraId="1BAD3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B24C52">
            <w:pPr>
              <w:pStyle w:val="44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ИБ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26984B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Информационная безопасность</w:t>
            </w:r>
          </w:p>
        </w:tc>
      </w:tr>
      <w:tr w14:paraId="33D6D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72B6AF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ИТ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D7474B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Информационные технологии</w:t>
            </w:r>
          </w:p>
        </w:tc>
      </w:tr>
      <w:tr w14:paraId="749AF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AC632C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КСИИ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657DE0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Ключевая система информационной инфраструктуры</w:t>
            </w:r>
          </w:p>
        </w:tc>
      </w:tr>
      <w:tr w14:paraId="75017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8EDCE4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КСОБИ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BD08A5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Комплексная система обеспечения безопасности информации</w:t>
            </w:r>
          </w:p>
        </w:tc>
      </w:tr>
      <w:tr w14:paraId="1CA8D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77FF04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ОС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7F31DE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Операционная система</w:t>
            </w:r>
          </w:p>
        </w:tc>
      </w:tr>
      <w:tr w14:paraId="62234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3FA487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ПрК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978DAF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Промышленный контроллер</w:t>
            </w:r>
          </w:p>
        </w:tc>
      </w:tr>
      <w:tr w14:paraId="1C592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F9A3AE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ПТЭ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0942EC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Правила технической эксплуатации электрических станций и сетей Российской Федерации</w:t>
            </w:r>
          </w:p>
        </w:tc>
      </w:tr>
      <w:tr w14:paraId="7B898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8F1806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ПТБ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998B7F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Правила по охране труда при эксплуатации электроустановок</w:t>
            </w:r>
          </w:p>
        </w:tc>
      </w:tr>
      <w:tr w14:paraId="4F45B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FEE2C3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ППБ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4E2DF4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Правила пожарной безопасности для энергетических предприятий</w:t>
            </w:r>
          </w:p>
        </w:tc>
      </w:tr>
      <w:tr w14:paraId="4D46B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5CDA01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РД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245E69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Руководящий документ</w:t>
            </w:r>
          </w:p>
        </w:tc>
      </w:tr>
      <w:tr w14:paraId="1390E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674711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СКУД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1E1823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Система контроля и управления доступом</w:t>
            </w:r>
          </w:p>
        </w:tc>
      </w:tr>
      <w:tr w14:paraId="73287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63A977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СОИБ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690D19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Система обеспечения информационной безопасности</w:t>
            </w:r>
          </w:p>
        </w:tc>
      </w:tr>
      <w:tr w14:paraId="1202B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00212C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ТРМ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058D19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Технологическое рабочее место</w:t>
            </w:r>
          </w:p>
        </w:tc>
      </w:tr>
      <w:tr w14:paraId="035A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79533E">
            <w:pPr>
              <w:pStyle w:val="44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ТС АСУ ТП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7B3988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Технические средства, обеспечивающие автоматизацию управления технологическими процессами</w:t>
            </w:r>
          </w:p>
        </w:tc>
      </w:tr>
      <w:tr w14:paraId="7DE70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32EFEA">
            <w:pPr>
              <w:pStyle w:val="44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ТСПД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2ACC28">
            <w:pPr>
              <w:pStyle w:val="44"/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 xml:space="preserve">Технологическая </w:t>
            </w:r>
            <w:r>
              <w:rPr>
                <w:rFonts w:ascii="Times New Roman" w:hAnsi="Times New Roman"/>
              </w:rPr>
              <w:t>сеть передачи данных</w:t>
            </w:r>
          </w:p>
        </w:tc>
      </w:tr>
      <w:tr w14:paraId="443C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FCD25F">
            <w:pPr>
              <w:pStyle w:val="42"/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ТЭК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1F4F91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Топливно-энергетический комплекс</w:t>
            </w:r>
          </w:p>
        </w:tc>
      </w:tr>
      <w:tr w14:paraId="0D39B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22FE07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ФСТЭК России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783FF0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Федеральная служба по техническому и экспортному контролю</w:t>
            </w:r>
          </w:p>
        </w:tc>
      </w:tr>
      <w:tr w14:paraId="2C87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" w:hRule="atLeast"/>
        </w:trPr>
        <w:tc>
          <w:tcPr>
            <w:tcW w:w="1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DBB547">
            <w:pPr>
              <w:pStyle w:val="44"/>
              <w:spacing w:line="288" w:lineRule="auto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ФСБ России</w:t>
            </w:r>
          </w:p>
        </w:tc>
        <w:tc>
          <w:tcPr>
            <w:tcW w:w="3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C66E6F">
            <w:pPr>
              <w:pStyle w:val="42"/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Федеральная служба безопасности Российской Федерации</w:t>
            </w:r>
          </w:p>
        </w:tc>
      </w:tr>
    </w:tbl>
    <w:p w14:paraId="5BCEC545">
      <w:pPr>
        <w:rPr>
          <w:rFonts w:eastAsia="Calibri"/>
          <w:b/>
          <w:bCs/>
        </w:rPr>
      </w:pPr>
      <w:r>
        <w:br w:type="page"/>
      </w:r>
    </w:p>
    <w:p w14:paraId="67161A2E">
      <w:pPr>
        <w:pStyle w:val="2"/>
        <w:numPr>
          <w:ilvl w:val="0"/>
          <w:numId w:val="5"/>
        </w:numPr>
        <w:spacing w:before="360" w:after="240" w:line="288" w:lineRule="auto"/>
        <w:ind w:left="357" w:hanging="357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Цели и задачи проекта</w:t>
      </w:r>
    </w:p>
    <w:p w14:paraId="55F75005">
      <w:pPr>
        <w:pStyle w:val="2"/>
        <w:numPr>
          <w:ilvl w:val="1"/>
          <w:numId w:val="5"/>
        </w:numPr>
        <w:spacing w:before="240" w:after="240" w:line="288" w:lineRule="auto"/>
        <w:ind w:left="788" w:hanging="431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Цели проекта</w:t>
      </w:r>
    </w:p>
    <w:p w14:paraId="0BC5AC95">
      <w:pPr>
        <w:spacing w:line="288" w:lineRule="auto"/>
        <w:ind w:firstLine="357"/>
        <w:jc w:val="both"/>
      </w:pPr>
      <w:r>
        <w:t>Основной целью проведения работ является оценка текущего уровня защищенности АСУ ТП и подготовка рекомендаций по реализации комплекса организационно-правовых и технических мер, направленных на защиту АСУ ТП ОАО "</w:t>
      </w:r>
      <w:bookmarkStart w:id="5" w:name="_GoBack"/>
      <w:bookmarkEnd w:id="5"/>
      <w:r>
        <w:rPr>
          <w:lang w:val="ru-RU"/>
        </w:rPr>
        <w:t>АГЕНТСТВО ВЕРТАС</w:t>
      </w:r>
      <w:r>
        <w:t>" в соответствии с требованиями Законодательства Российской Федерации, а также с учетом лучших российских и зарубежных практик.</w:t>
      </w:r>
    </w:p>
    <w:p w14:paraId="397A7EA9">
      <w:pPr>
        <w:spacing w:line="288" w:lineRule="auto"/>
        <w:ind w:firstLine="357"/>
        <w:jc w:val="both"/>
      </w:pPr>
      <w:r>
        <w:t>Реализация предложенного комплекса мер защиты АСУ ТП должна минимизировать риски, связанные с человеческими жертвами, загрязнениями окружающей среды, выходом из строя оборудования, финансовыми, репутационными и иными потерями, а также повысить эффективности и прозрачность процессов защиты информации в АСУ ТП.</w:t>
      </w:r>
    </w:p>
    <w:p w14:paraId="2B59EB84">
      <w:pPr>
        <w:pStyle w:val="2"/>
        <w:numPr>
          <w:ilvl w:val="1"/>
          <w:numId w:val="5"/>
        </w:numPr>
        <w:spacing w:before="240" w:after="240" w:line="288" w:lineRule="auto"/>
        <w:ind w:left="788" w:hanging="431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Задачи проекта</w:t>
      </w:r>
    </w:p>
    <w:p w14:paraId="33AD03CA">
      <w:pPr>
        <w:spacing w:line="288" w:lineRule="auto"/>
        <w:ind w:firstLine="357"/>
        <w:jc w:val="both"/>
      </w:pPr>
      <w:r>
        <w:t>Для достижения поставленной цели в ходе проведения работ должны быть решены следующие задачи:</w:t>
      </w:r>
    </w:p>
    <w:p w14:paraId="0F773840">
      <w:pPr>
        <w:pStyle w:val="35"/>
        <w:numPr>
          <w:ilvl w:val="0"/>
          <w:numId w:val="7"/>
        </w:numPr>
        <w:spacing w:line="288" w:lineRule="auto"/>
        <w:jc w:val="both"/>
      </w:pPr>
      <w:r>
        <w:t>Сбор и анализ сведений о логических границах объектов АСУ ТП (структуре и функциональном назначении АСУ ТП, применяемых технологиях автоматизации технологических процессов).</w:t>
      </w:r>
    </w:p>
    <w:p w14:paraId="6BB596E2">
      <w:pPr>
        <w:pStyle w:val="35"/>
        <w:numPr>
          <w:ilvl w:val="0"/>
          <w:numId w:val="7"/>
        </w:numPr>
        <w:spacing w:line="288" w:lineRule="auto"/>
        <w:jc w:val="both"/>
      </w:pPr>
      <w:r>
        <w:t>Сбор и анализ сведений о физических границах АСУ ТП (осмотр производственных, технологических и серверных помещений объектов АСУ ТП, сбор и анализ основных сведений об объектах АСУ ТП).</w:t>
      </w:r>
    </w:p>
    <w:p w14:paraId="306A5FAD">
      <w:pPr>
        <w:pStyle w:val="35"/>
        <w:numPr>
          <w:ilvl w:val="0"/>
          <w:numId w:val="7"/>
        </w:numPr>
        <w:spacing w:line="288" w:lineRule="auto"/>
        <w:jc w:val="both"/>
      </w:pPr>
      <w:r>
        <w:t>Сбор и анализ сведений об организационной структуре и зонах ответственности технических служб Заказчика и субподрядных организаций на объектах АСУ ТП.</w:t>
      </w:r>
    </w:p>
    <w:p w14:paraId="7BE5482F">
      <w:pPr>
        <w:pStyle w:val="35"/>
        <w:numPr>
          <w:ilvl w:val="0"/>
          <w:numId w:val="7"/>
        </w:numPr>
        <w:spacing w:line="288" w:lineRule="auto"/>
        <w:jc w:val="both"/>
      </w:pPr>
      <w:r>
        <w:t>Сбор и анализ сведений о компонентах смежных систем, взаимодействующих с АСУ ТП.</w:t>
      </w:r>
    </w:p>
    <w:p w14:paraId="260F3933">
      <w:pPr>
        <w:pStyle w:val="35"/>
        <w:numPr>
          <w:ilvl w:val="0"/>
          <w:numId w:val="7"/>
        </w:numPr>
        <w:spacing w:line="288" w:lineRule="auto"/>
        <w:jc w:val="both"/>
      </w:pPr>
      <w:r>
        <w:t>Сбор и анализ сведений о применяемых организационных и технических мерах ИБ АСУ ТП.</w:t>
      </w:r>
    </w:p>
    <w:p w14:paraId="31121266">
      <w:pPr>
        <w:pStyle w:val="35"/>
        <w:numPr>
          <w:ilvl w:val="0"/>
          <w:numId w:val="7"/>
        </w:numPr>
        <w:spacing w:line="288" w:lineRule="auto"/>
        <w:jc w:val="both"/>
      </w:pPr>
      <w:r>
        <w:t>Сбор и анализ конфигурации средств безопасности ТС АСУ ТП.</w:t>
      </w:r>
    </w:p>
    <w:p w14:paraId="32486C9B">
      <w:pPr>
        <w:pStyle w:val="35"/>
        <w:numPr>
          <w:ilvl w:val="0"/>
          <w:numId w:val="7"/>
        </w:numPr>
        <w:spacing w:line="288" w:lineRule="auto"/>
        <w:jc w:val="both"/>
      </w:pPr>
      <w:r>
        <w:t xml:space="preserve">Оценка текущего состояния обеспечения ИБ в АСУ ТП на соответствие требованиям приказа ФСТЭК России №31 от 14.03.2014 </w:t>
      </w:r>
    </w:p>
    <w:p w14:paraId="1D58A7BA">
      <w:pPr>
        <w:pStyle w:val="35"/>
        <w:numPr>
          <w:ilvl w:val="0"/>
          <w:numId w:val="7"/>
        </w:numPr>
        <w:spacing w:line="288" w:lineRule="auto"/>
        <w:jc w:val="both"/>
      </w:pPr>
      <w:r>
        <w:t xml:space="preserve">Оценка текущего состояния обеспечения ИБ в АСУ ТП на соответствие требованиям корпоративного стандарта </w:t>
      </w:r>
      <w:r>
        <w:rPr>
          <w:b/>
        </w:rPr>
        <w:t>«</w:t>
      </w:r>
      <w:r>
        <w:rPr>
          <w:lang w:val="en-US"/>
        </w:rPr>
        <w:t>Group</w:t>
      </w:r>
      <w:r>
        <w:t xml:space="preserve"> </w:t>
      </w:r>
      <w:r>
        <w:rPr>
          <w:lang w:val="en-US"/>
        </w:rPr>
        <w:t>Policy</w:t>
      </w:r>
      <w:r>
        <w:t xml:space="preserve"> </w:t>
      </w:r>
      <w:r>
        <w:rPr>
          <w:lang w:val="en-US"/>
        </w:rPr>
        <w:t>GP</w:t>
      </w:r>
      <w:r>
        <w:t xml:space="preserve"> 3-19 </w:t>
      </w:r>
      <w:r>
        <w:rPr>
          <w:lang w:val="en-US"/>
        </w:rPr>
        <w:t>Information</w:t>
      </w:r>
      <w:r>
        <w:t xml:space="preserve"> </w:t>
      </w:r>
      <w:r>
        <w:rPr>
          <w:lang w:val="en-US"/>
        </w:rPr>
        <w:t>Security</w:t>
      </w:r>
      <w:r>
        <w:t>».</w:t>
      </w:r>
    </w:p>
    <w:p w14:paraId="6D2747C9">
      <w:pPr>
        <w:pStyle w:val="35"/>
        <w:numPr>
          <w:ilvl w:val="0"/>
          <w:numId w:val="7"/>
        </w:numPr>
        <w:spacing w:line="288" w:lineRule="auto"/>
        <w:jc w:val="both"/>
      </w:pPr>
      <w:r>
        <w:t>Определение класса защищенности АСУ ТП.</w:t>
      </w:r>
    </w:p>
    <w:p w14:paraId="16F9D339">
      <w:pPr>
        <w:pStyle w:val="35"/>
        <w:numPr>
          <w:ilvl w:val="0"/>
          <w:numId w:val="7"/>
        </w:numPr>
        <w:spacing w:line="288" w:lineRule="auto"/>
        <w:jc w:val="both"/>
        <w:rPr>
          <w:lang w:val="en-US"/>
        </w:rPr>
      </w:pPr>
      <w:r>
        <w:t>Определение принадлежности к КСИИ</w:t>
      </w:r>
      <w:r>
        <w:rPr>
          <w:lang w:val="en-US"/>
        </w:rPr>
        <w:t>.</w:t>
      </w:r>
    </w:p>
    <w:p w14:paraId="0928E616">
      <w:pPr>
        <w:pStyle w:val="35"/>
        <w:numPr>
          <w:ilvl w:val="0"/>
          <w:numId w:val="7"/>
        </w:numPr>
        <w:spacing w:line="288" w:lineRule="auto"/>
        <w:jc w:val="both"/>
      </w:pPr>
      <w:r>
        <w:t>Определение актуальных угроз безопасности информации в АСУ ТП.</w:t>
      </w:r>
    </w:p>
    <w:p w14:paraId="20154034">
      <w:pPr>
        <w:pStyle w:val="35"/>
        <w:numPr>
          <w:ilvl w:val="0"/>
          <w:numId w:val="7"/>
        </w:numPr>
        <w:spacing w:line="288" w:lineRule="auto"/>
        <w:jc w:val="both"/>
      </w:pPr>
      <w:r>
        <w:t>Инструментальный аудит.</w:t>
      </w:r>
    </w:p>
    <w:p w14:paraId="010F8C33">
      <w:pPr>
        <w:pStyle w:val="35"/>
        <w:numPr>
          <w:ilvl w:val="0"/>
          <w:numId w:val="7"/>
        </w:numPr>
        <w:spacing w:line="288" w:lineRule="auto"/>
        <w:jc w:val="both"/>
      </w:pPr>
      <w:r>
        <w:t>Разработка рекомендаций по составу и содержанию необходимых организационных и технических мер обеспечения безопасности информации, направленных на повышение уровня защищенности объектов АСУ ТП.</w:t>
      </w:r>
    </w:p>
    <w:p w14:paraId="4CCC18A9">
      <w:pPr>
        <w:pStyle w:val="35"/>
        <w:numPr>
          <w:ilvl w:val="0"/>
          <w:numId w:val="7"/>
        </w:numPr>
        <w:spacing w:line="288" w:lineRule="auto"/>
        <w:jc w:val="both"/>
      </w:pPr>
      <w:r>
        <w:t>Разработка технического задания на создание СОИБ АСУ ТП</w:t>
      </w:r>
    </w:p>
    <w:p w14:paraId="4C822877">
      <w:pPr>
        <w:pStyle w:val="2"/>
        <w:numPr>
          <w:ilvl w:val="0"/>
          <w:numId w:val="5"/>
        </w:numPr>
        <w:spacing w:before="360" w:after="240" w:line="288" w:lineRule="auto"/>
        <w:ind w:left="357" w:hanging="357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Границы проведения работ</w:t>
      </w:r>
      <w:bookmarkStart w:id="0" w:name="_Ref288577446"/>
    </w:p>
    <w:p w14:paraId="38572FF4">
      <w:pPr>
        <w:pStyle w:val="2"/>
        <w:numPr>
          <w:ilvl w:val="1"/>
          <w:numId w:val="5"/>
        </w:numPr>
        <w:spacing w:before="0" w:line="288" w:lineRule="auto"/>
        <w:ind w:left="794" w:hanging="794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 xml:space="preserve">Обследование АСУ ТП производится на базе анализа состава и структуры АСУ ТП, располагающихся на </w:t>
      </w:r>
      <w:bookmarkEnd w:id="0"/>
      <w:r>
        <w:rPr>
          <w:rFonts w:ascii="Times New Roman" w:hAnsi="Times New Roman"/>
          <w:b w:val="0"/>
          <w:color w:val="auto"/>
          <w:sz w:val="24"/>
        </w:rPr>
        <w:t>филиале «Сургутская ГРЭС-2» ОАО «</w:t>
      </w:r>
      <w:r>
        <w:rPr>
          <w:rFonts w:ascii="Times New Roman" w:hAnsi="Times New Roman"/>
          <w:b w:val="0"/>
          <w:color w:val="auto"/>
          <w:sz w:val="24"/>
          <w:lang w:val="ru-RU"/>
        </w:rPr>
        <w:t>АГЕНТСТВО ВЕРТАС</w:t>
      </w:r>
      <w:r>
        <w:rPr>
          <w:rFonts w:ascii="Times New Roman" w:hAnsi="Times New Roman"/>
          <w:b w:val="0"/>
          <w:color w:val="auto"/>
          <w:sz w:val="24"/>
        </w:rPr>
        <w:t>» - 628406, Российская Федерация, Тюменская область, Ханты-Мансийский автономный округ – Югра, город Сургут, улица Энергостроителей, 23, сооружение 34.</w:t>
      </w:r>
    </w:p>
    <w:p w14:paraId="51736F19">
      <w:pPr>
        <w:pStyle w:val="2"/>
        <w:numPr>
          <w:ilvl w:val="1"/>
          <w:numId w:val="5"/>
        </w:numPr>
        <w:spacing w:before="120" w:line="288" w:lineRule="auto"/>
        <w:ind w:left="794" w:hanging="794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Дополнительная информация в ходе обследования АСУ ТП собирается с помощью заполнения опросных листов и интервьюирования сотрудников Заказчика, располагающихся на следующих объектах Заказчика:</w:t>
      </w:r>
    </w:p>
    <w:p w14:paraId="3FDC5CC4">
      <w:pPr>
        <w:pStyle w:val="2"/>
        <w:numPr>
          <w:ilvl w:val="0"/>
          <w:numId w:val="8"/>
        </w:numPr>
        <w:spacing w:before="120" w:line="288" w:lineRule="auto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«Сургутская ГРЭС-2» ОАО «</w:t>
      </w:r>
      <w:r>
        <w:rPr>
          <w:rFonts w:ascii="Times New Roman" w:hAnsi="Times New Roman"/>
          <w:b w:val="0"/>
          <w:color w:val="auto"/>
          <w:sz w:val="24"/>
          <w:lang w:val="ru-RU"/>
        </w:rPr>
        <w:t>АГЕНТСТВО ВЕРТАС</w:t>
      </w:r>
      <w:r>
        <w:rPr>
          <w:rFonts w:ascii="Times New Roman" w:hAnsi="Times New Roman"/>
          <w:b w:val="0"/>
          <w:color w:val="auto"/>
          <w:sz w:val="24"/>
        </w:rPr>
        <w:t>» - 628406, Российская Федерация, Тюменская область, Ханты-Мансийский автономный округ – Югра, город Сургут, улица Энергостроителей, 23, сооружение 34.</w:t>
      </w:r>
    </w:p>
    <w:p w14:paraId="03D776F7">
      <w:pPr>
        <w:pStyle w:val="2"/>
        <w:numPr>
          <w:ilvl w:val="0"/>
          <w:numId w:val="8"/>
        </w:numPr>
        <w:spacing w:before="120" w:line="288" w:lineRule="auto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Исполнительный аппарат ОАО «</w:t>
      </w:r>
      <w:r>
        <w:rPr>
          <w:rFonts w:ascii="Times New Roman" w:hAnsi="Times New Roman"/>
          <w:b w:val="0"/>
          <w:color w:val="auto"/>
          <w:sz w:val="24"/>
          <w:lang w:val="ru-RU"/>
        </w:rPr>
        <w:t>АГЕНТСТВО ВЕРТАС</w:t>
      </w:r>
      <w:r>
        <w:rPr>
          <w:rFonts w:ascii="Times New Roman" w:hAnsi="Times New Roman"/>
          <w:b w:val="0"/>
          <w:color w:val="auto"/>
          <w:sz w:val="24"/>
        </w:rPr>
        <w:t>» - 123317, г. Москва, Пресненская набережная. Дом 10, Блок В.</w:t>
      </w:r>
    </w:p>
    <w:p w14:paraId="7BFB949A">
      <w:pPr>
        <w:pStyle w:val="2"/>
        <w:numPr>
          <w:ilvl w:val="1"/>
          <w:numId w:val="5"/>
        </w:numPr>
        <w:spacing w:before="120" w:line="288" w:lineRule="auto"/>
        <w:ind w:left="794" w:hanging="794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Состав объектов АСУ ТП филиала «Сургутская ГРЭС-2» ОАО «</w:t>
      </w:r>
      <w:r>
        <w:rPr>
          <w:rFonts w:ascii="Times New Roman" w:hAnsi="Times New Roman"/>
          <w:b w:val="0"/>
          <w:color w:val="auto"/>
          <w:sz w:val="24"/>
          <w:lang w:val="ru-RU"/>
        </w:rPr>
        <w:t>АГЕНТСТВО ВЕРТАС</w:t>
      </w:r>
      <w:r>
        <w:rPr>
          <w:rFonts w:ascii="Times New Roman" w:hAnsi="Times New Roman"/>
          <w:b w:val="0"/>
          <w:color w:val="auto"/>
          <w:sz w:val="24"/>
        </w:rPr>
        <w:t xml:space="preserve">»: </w:t>
      </w:r>
    </w:p>
    <w:p w14:paraId="54DC8583">
      <w:pPr>
        <w:pStyle w:val="2"/>
        <w:numPr>
          <w:ilvl w:val="2"/>
          <w:numId w:val="5"/>
        </w:numPr>
        <w:spacing w:before="120" w:after="120" w:line="288" w:lineRule="auto"/>
        <w:ind w:left="1225" w:hanging="505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АСУ ТП паросилового энергоблока №1 на базе ПТК “Космотроника-Венец” в составе:</w:t>
      </w:r>
    </w:p>
    <w:tbl>
      <w:tblPr>
        <w:tblStyle w:val="5"/>
        <w:tblW w:w="8505" w:type="dxa"/>
        <w:tblInd w:w="6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5062"/>
        <w:gridCol w:w="1033"/>
      </w:tblGrid>
      <w:tr w14:paraId="2910A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AFACBD5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506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26A6AA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Операционная система</w:t>
            </w:r>
          </w:p>
        </w:tc>
        <w:tc>
          <w:tcPr>
            <w:tcW w:w="10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78AF61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</w:t>
            </w:r>
          </w:p>
        </w:tc>
      </w:tr>
      <w:tr w14:paraId="4C08A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1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119B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Серверы, шлюзы</w:t>
            </w:r>
          </w:p>
        </w:tc>
        <w:tc>
          <w:tcPr>
            <w:tcW w:w="506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873159">
            <w:pPr>
              <w:rPr>
                <w:color w:val="000000"/>
              </w:rPr>
            </w:pPr>
            <w:r>
              <w:rPr>
                <w:color w:val="000000"/>
              </w:rPr>
              <w:t>ОС Windows 2000 Server</w:t>
            </w:r>
          </w:p>
        </w:tc>
        <w:tc>
          <w:tcPr>
            <w:tcW w:w="103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A7D17D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14:paraId="1B1BC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A0118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АРМы</w:t>
            </w:r>
          </w:p>
        </w:tc>
        <w:tc>
          <w:tcPr>
            <w:tcW w:w="50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CC15A5">
            <w:pPr>
              <w:rPr>
                <w:color w:val="000000"/>
              </w:rPr>
            </w:pPr>
            <w:r>
              <w:rPr>
                <w:color w:val="000000"/>
              </w:rPr>
              <w:t>ОС Windows 2000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D6732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</w:tr>
      <w:tr w14:paraId="31E6B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E530D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ТРМ</w:t>
            </w:r>
          </w:p>
        </w:tc>
        <w:tc>
          <w:tcPr>
            <w:tcW w:w="50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EFB13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QNX 4.25 + TCP/IP Runtime License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A42DB6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14:paraId="0E412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24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61E8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Контроллеры ПрК</w:t>
            </w:r>
          </w:p>
        </w:tc>
        <w:tc>
          <w:tcPr>
            <w:tcW w:w="50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B7314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QNX 4.25 + TCP/IP Runtime License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D1A8A8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</w:tr>
      <w:tr w14:paraId="06E4B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DE10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Сетевое оборудование</w:t>
            </w:r>
          </w:p>
        </w:tc>
        <w:tc>
          <w:tcPr>
            <w:tcW w:w="50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2E39BC">
            <w:pPr>
              <w:rPr>
                <w:color w:val="000000"/>
              </w:rPr>
            </w:pPr>
            <w:r>
              <w:rPr>
                <w:color w:val="000000"/>
              </w:rPr>
              <w:t>3СОМ</w:t>
            </w:r>
          </w:p>
        </w:tc>
        <w:tc>
          <w:tcPr>
            <w:tcW w:w="10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699778">
            <w:pPr>
              <w:jc w:val="center"/>
              <w:rPr>
                <w:color w:val="000000"/>
                <w:lang w:val="en-US"/>
              </w:rPr>
            </w:pPr>
          </w:p>
        </w:tc>
      </w:tr>
      <w:tr w14:paraId="4AEA2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316E8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Дельта-8</w:t>
            </w:r>
          </w:p>
        </w:tc>
        <w:tc>
          <w:tcPr>
            <w:tcW w:w="50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6ADA82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2000 Server,</w:t>
            </w:r>
            <w:r>
              <w:rPr>
                <w:lang w:val="en-US"/>
              </w:rPr>
              <w:t xml:space="preserve"> </w:t>
            </w: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2000</w:t>
            </w:r>
          </w:p>
        </w:tc>
        <w:tc>
          <w:tcPr>
            <w:tcW w:w="10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4D8B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</w:tbl>
    <w:p w14:paraId="208352B2">
      <w:pPr>
        <w:pStyle w:val="2"/>
        <w:numPr>
          <w:ilvl w:val="2"/>
          <w:numId w:val="5"/>
        </w:numPr>
        <w:spacing w:before="240" w:after="120" w:line="288" w:lineRule="auto"/>
        <w:ind w:left="1225" w:hanging="505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АСУ ТП паросилового энергоблока №2 на базе ПТК “Космотроника-Венец” в составе:</w:t>
      </w:r>
    </w:p>
    <w:tbl>
      <w:tblPr>
        <w:tblStyle w:val="5"/>
        <w:tblW w:w="8460" w:type="dxa"/>
        <w:tblInd w:w="6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5140"/>
        <w:gridCol w:w="960"/>
      </w:tblGrid>
      <w:tr w14:paraId="76BAF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B0BA45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8AB91D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Операционная система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907AE6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</w:t>
            </w:r>
          </w:p>
        </w:tc>
      </w:tr>
      <w:tr w14:paraId="22450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B91D70">
            <w:pPr>
              <w:rPr>
                <w:color w:val="000000"/>
              </w:rPr>
            </w:pPr>
            <w:r>
              <w:rPr>
                <w:color w:val="000000"/>
              </w:rPr>
              <w:t>Серверы, шлюзы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AB4E72">
            <w:pPr>
              <w:rPr>
                <w:color w:val="000000"/>
              </w:rPr>
            </w:pPr>
            <w:r>
              <w:rPr>
                <w:color w:val="000000"/>
              </w:rPr>
              <w:t>ОС Windows 2000 Server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CED2F8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14:paraId="43370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FBF59E">
            <w:pPr>
              <w:rPr>
                <w:color w:val="000000"/>
              </w:rPr>
            </w:pPr>
            <w:r>
              <w:rPr>
                <w:color w:val="000000"/>
              </w:rPr>
              <w:t>АРМы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90A8310">
            <w:pPr>
              <w:rPr>
                <w:color w:val="000000"/>
              </w:rPr>
            </w:pPr>
            <w:r>
              <w:rPr>
                <w:color w:val="000000"/>
              </w:rPr>
              <w:t>ОС Windows 2000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35306C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</w:tr>
      <w:tr w14:paraId="4A45F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089CEAC">
            <w:pPr>
              <w:rPr>
                <w:color w:val="000000"/>
              </w:rPr>
            </w:pPr>
            <w:r>
              <w:rPr>
                <w:color w:val="000000"/>
              </w:rPr>
              <w:t>ТРМ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1CA70EE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QNX 4.25 + TCP/IP Runtime License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E5B29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14:paraId="0807D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84D49E">
            <w:pPr>
              <w:rPr>
                <w:color w:val="000000"/>
              </w:rPr>
            </w:pPr>
            <w:r>
              <w:rPr>
                <w:color w:val="000000"/>
              </w:rPr>
              <w:t>Контроллеры ПрК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DDBAE5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QNX 4.25 + TCP/IP Runtime License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757A2A8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 </w:t>
            </w:r>
            <w:r>
              <w:rPr>
                <w:color w:val="000000"/>
              </w:rPr>
              <w:t>60</w:t>
            </w:r>
          </w:p>
        </w:tc>
      </w:tr>
      <w:tr w14:paraId="4F3BD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6D46A5">
            <w:pPr>
              <w:rPr>
                <w:color w:val="000000"/>
              </w:rPr>
            </w:pPr>
            <w:r>
              <w:rPr>
                <w:color w:val="000000"/>
              </w:rPr>
              <w:t>Сетевое оборудование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B3BE561">
            <w:pPr>
              <w:rPr>
                <w:color w:val="000000"/>
              </w:rPr>
            </w:pPr>
            <w:r>
              <w:rPr>
                <w:color w:val="000000"/>
              </w:rPr>
              <w:t>3СОМ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DBB857">
            <w:pPr>
              <w:jc w:val="center"/>
              <w:rPr>
                <w:color w:val="000000"/>
                <w:lang w:val="en-US"/>
              </w:rPr>
            </w:pPr>
          </w:p>
        </w:tc>
      </w:tr>
      <w:tr w14:paraId="053E6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9DA79A">
            <w:pPr>
              <w:rPr>
                <w:color w:val="000000"/>
              </w:rPr>
            </w:pPr>
            <w:r>
              <w:rPr>
                <w:color w:val="000000"/>
              </w:rPr>
              <w:t>Дельта-8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C33ABE4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2000 Server, </w:t>
            </w: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2000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5627B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</w:tbl>
    <w:p w14:paraId="08C370E5">
      <w:pPr>
        <w:pStyle w:val="2"/>
        <w:numPr>
          <w:ilvl w:val="2"/>
          <w:numId w:val="5"/>
        </w:numPr>
        <w:spacing w:before="240" w:after="120" w:line="288" w:lineRule="auto"/>
        <w:ind w:left="1225" w:hanging="505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АСУ ТП паросилового энергоблока №3 на базе ПТК “Овация” в составе:</w:t>
      </w:r>
    </w:p>
    <w:tbl>
      <w:tblPr>
        <w:tblStyle w:val="5"/>
        <w:tblW w:w="8460" w:type="dxa"/>
        <w:tblInd w:w="6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5140"/>
        <w:gridCol w:w="960"/>
      </w:tblGrid>
      <w:tr w14:paraId="265AF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F18AB4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06EFC4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Операционная система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CD1594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</w:t>
            </w:r>
          </w:p>
        </w:tc>
      </w:tr>
      <w:tr w14:paraId="5CB0A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5168D9">
            <w:pPr>
              <w:rPr>
                <w:color w:val="000000"/>
              </w:rPr>
            </w:pPr>
            <w:r>
              <w:rPr>
                <w:color w:val="000000"/>
              </w:rPr>
              <w:t>Серверы</w:t>
            </w:r>
          </w:p>
        </w:tc>
        <w:tc>
          <w:tcPr>
            <w:tcW w:w="514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030034D">
            <w:pPr>
              <w:rPr>
                <w:color w:val="000000"/>
              </w:rPr>
            </w:pPr>
            <w:r>
              <w:rPr>
                <w:color w:val="000000"/>
              </w:rPr>
              <w:t>ОС Windows Server 2008 Standard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CFBA33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14:paraId="099A5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6A3D13">
            <w:pPr>
              <w:rPr>
                <w:color w:val="000000"/>
              </w:rPr>
            </w:pPr>
            <w:r>
              <w:rPr>
                <w:color w:val="000000"/>
              </w:rPr>
              <w:t>Шлюзы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6B5B29C">
            <w:pPr>
              <w:rPr>
                <w:color w:val="000000"/>
              </w:rPr>
            </w:pPr>
            <w:r>
              <w:rPr>
                <w:color w:val="000000"/>
              </w:rPr>
              <w:t>ОС Windows Server 2003 Standard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391C0B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14:paraId="2DC6F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123325">
            <w:pPr>
              <w:rPr>
                <w:color w:val="000000"/>
              </w:rPr>
            </w:pPr>
            <w:r>
              <w:rPr>
                <w:color w:val="000000"/>
              </w:rPr>
              <w:t>АРМы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540C774">
            <w:pPr>
              <w:rPr>
                <w:color w:val="000000"/>
              </w:rPr>
            </w:pPr>
            <w:r>
              <w:rPr>
                <w:color w:val="000000"/>
              </w:rPr>
              <w:t>ОС Windows 7 Professional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130876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</w:tr>
      <w:tr w14:paraId="4BDF3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6AB5BF">
            <w:pPr>
              <w:rPr>
                <w:color w:val="000000"/>
              </w:rPr>
            </w:pPr>
            <w:r>
              <w:rPr>
                <w:color w:val="000000"/>
              </w:rPr>
              <w:t>Контроллеры ПрК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9CB2CAA">
            <w:pPr>
              <w:rPr>
                <w:color w:val="000000"/>
              </w:rPr>
            </w:pPr>
            <w:r>
              <w:rPr>
                <w:color w:val="000000"/>
              </w:rPr>
              <w:t>ОС VxWorks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27D4C2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17</w:t>
            </w:r>
          </w:p>
        </w:tc>
      </w:tr>
      <w:tr w14:paraId="5270F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7BFA08">
            <w:pPr>
              <w:rPr>
                <w:color w:val="000000"/>
              </w:rPr>
            </w:pPr>
            <w:r>
              <w:rPr>
                <w:color w:val="000000"/>
              </w:rPr>
              <w:t>Сетевое оборудование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833E843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Cisco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6226A2">
            <w:pPr>
              <w:jc w:val="center"/>
              <w:rPr>
                <w:color w:val="000000"/>
              </w:rPr>
            </w:pPr>
          </w:p>
        </w:tc>
      </w:tr>
      <w:tr w14:paraId="3A654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7E9715">
            <w:pPr>
              <w:rPr>
                <w:color w:val="000000"/>
              </w:rPr>
            </w:pPr>
            <w:r>
              <w:rPr>
                <w:color w:val="000000"/>
              </w:rPr>
              <w:t>Дельта-8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A76D97F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Server 2008 R2 Enterprise, </w:t>
            </w: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7 Professional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82A0F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</w:tbl>
    <w:p w14:paraId="0E32F051">
      <w:pPr>
        <w:pStyle w:val="2"/>
        <w:numPr>
          <w:ilvl w:val="2"/>
          <w:numId w:val="5"/>
        </w:numPr>
        <w:spacing w:before="240" w:after="120" w:line="288" w:lineRule="auto"/>
        <w:ind w:left="1225" w:hanging="505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АСУ ТП паросилового энергоблока №4 на базе ПТК “Космотроника-Венец” в составе:</w:t>
      </w:r>
    </w:p>
    <w:tbl>
      <w:tblPr>
        <w:tblStyle w:val="5"/>
        <w:tblW w:w="8460" w:type="dxa"/>
        <w:tblInd w:w="6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5140"/>
        <w:gridCol w:w="960"/>
      </w:tblGrid>
      <w:tr w14:paraId="2A6D0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74F593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A1FBE8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Операционная система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EDCDF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</w:t>
            </w:r>
          </w:p>
        </w:tc>
      </w:tr>
      <w:tr w14:paraId="70086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F44181">
            <w:pPr>
              <w:rPr>
                <w:color w:val="000000"/>
              </w:rPr>
            </w:pPr>
            <w:r>
              <w:rPr>
                <w:color w:val="000000"/>
              </w:rPr>
              <w:t>Серверы, шлюзы</w:t>
            </w:r>
          </w:p>
        </w:tc>
        <w:tc>
          <w:tcPr>
            <w:tcW w:w="514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C81B05B">
            <w:pPr>
              <w:rPr>
                <w:color w:val="000000"/>
              </w:rPr>
            </w:pPr>
            <w:r>
              <w:rPr>
                <w:color w:val="000000"/>
              </w:rPr>
              <w:t>ОС Windows 2000 Server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657594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14:paraId="40369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687C1C">
            <w:pPr>
              <w:rPr>
                <w:color w:val="000000"/>
              </w:rPr>
            </w:pPr>
            <w:r>
              <w:rPr>
                <w:color w:val="000000"/>
              </w:rPr>
              <w:t>АРМы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C6DF70A">
            <w:pPr>
              <w:rPr>
                <w:color w:val="000000"/>
              </w:rPr>
            </w:pPr>
            <w:r>
              <w:rPr>
                <w:color w:val="000000"/>
              </w:rPr>
              <w:t>ОС Windows 2000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1AB35A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14:paraId="253C3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A6AF230">
            <w:pPr>
              <w:rPr>
                <w:color w:val="000000"/>
              </w:rPr>
            </w:pPr>
            <w:r>
              <w:rPr>
                <w:color w:val="000000"/>
              </w:rPr>
              <w:t>ТРМ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3D9C792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QNX 4.25 + TCP/IP Runtime License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4CA055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14:paraId="1DD6C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BC624D">
            <w:pPr>
              <w:rPr>
                <w:color w:val="000000"/>
              </w:rPr>
            </w:pPr>
            <w:r>
              <w:rPr>
                <w:color w:val="000000"/>
              </w:rPr>
              <w:t>Контроллеры ПрК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13EF93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QNX 4.25 + TCP/IP Runtime License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7DABECE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 </w:t>
            </w:r>
            <w:r>
              <w:rPr>
                <w:color w:val="000000"/>
              </w:rPr>
              <w:t>60</w:t>
            </w:r>
          </w:p>
        </w:tc>
      </w:tr>
      <w:tr w14:paraId="12F58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A82A36">
            <w:pPr>
              <w:rPr>
                <w:color w:val="000000"/>
              </w:rPr>
            </w:pPr>
            <w:r>
              <w:rPr>
                <w:color w:val="000000"/>
              </w:rPr>
              <w:t>Сетевое оборудование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2683D45">
            <w:pPr>
              <w:rPr>
                <w:color w:val="000000"/>
              </w:rPr>
            </w:pPr>
            <w:r>
              <w:rPr>
                <w:color w:val="000000"/>
              </w:rPr>
              <w:t>3СОМ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03703D">
            <w:pPr>
              <w:jc w:val="center"/>
              <w:rPr>
                <w:color w:val="000000"/>
                <w:lang w:val="en-US"/>
              </w:rPr>
            </w:pPr>
          </w:p>
        </w:tc>
      </w:tr>
      <w:tr w14:paraId="553C3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E5AF72">
            <w:pPr>
              <w:rPr>
                <w:color w:val="000000"/>
              </w:rPr>
            </w:pPr>
            <w:r>
              <w:rPr>
                <w:color w:val="000000"/>
              </w:rPr>
              <w:t>Дельта-8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988998E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2000 Server, </w:t>
            </w: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2000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77C1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</w:tbl>
    <w:p w14:paraId="0B0F3DD4">
      <w:pPr>
        <w:pStyle w:val="2"/>
        <w:numPr>
          <w:ilvl w:val="2"/>
          <w:numId w:val="5"/>
        </w:numPr>
        <w:spacing w:before="240" w:after="120" w:line="288" w:lineRule="auto"/>
        <w:ind w:left="1225" w:hanging="505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АСУ ТП паросилового энергоблока №5 на базе ПТК “Космотроника-Венец” в составе:</w:t>
      </w:r>
    </w:p>
    <w:tbl>
      <w:tblPr>
        <w:tblStyle w:val="5"/>
        <w:tblW w:w="8460" w:type="dxa"/>
        <w:tblInd w:w="6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5140"/>
        <w:gridCol w:w="960"/>
      </w:tblGrid>
      <w:tr w14:paraId="5415D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3C14B59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97455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Операционная система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F02A8E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</w:t>
            </w:r>
          </w:p>
        </w:tc>
      </w:tr>
      <w:tr w14:paraId="39F53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9EA230">
            <w:pPr>
              <w:rPr>
                <w:color w:val="000000"/>
              </w:rPr>
            </w:pPr>
            <w:r>
              <w:rPr>
                <w:color w:val="000000"/>
              </w:rPr>
              <w:t>Серверы, шлюзы</w:t>
            </w:r>
          </w:p>
        </w:tc>
        <w:tc>
          <w:tcPr>
            <w:tcW w:w="514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C0ED4C">
            <w:pPr>
              <w:rPr>
                <w:color w:val="000000"/>
              </w:rPr>
            </w:pPr>
            <w:r>
              <w:rPr>
                <w:color w:val="000000"/>
              </w:rPr>
              <w:t>ОС Windows 2003 Server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15C38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14:paraId="45826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7BB3B0">
            <w:pPr>
              <w:rPr>
                <w:color w:val="000000"/>
              </w:rPr>
            </w:pPr>
            <w:r>
              <w:rPr>
                <w:color w:val="000000"/>
              </w:rPr>
              <w:t>АРМы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A91324">
            <w:pPr>
              <w:rPr>
                <w:color w:val="000000"/>
              </w:rPr>
            </w:pPr>
            <w:r>
              <w:rPr>
                <w:color w:val="000000"/>
              </w:rPr>
              <w:t>ОС Windows XP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55052B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</w:tr>
      <w:tr w14:paraId="0AA2C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7940BE0">
            <w:pPr>
              <w:rPr>
                <w:color w:val="000000"/>
              </w:rPr>
            </w:pPr>
            <w:r>
              <w:rPr>
                <w:color w:val="000000"/>
              </w:rPr>
              <w:t>ТРМ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5985456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QNX 4.25 + TCP/IP Runtime License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FE837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14:paraId="70363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6BCB8B">
            <w:pPr>
              <w:rPr>
                <w:color w:val="000000"/>
              </w:rPr>
            </w:pPr>
            <w:r>
              <w:rPr>
                <w:color w:val="000000"/>
              </w:rPr>
              <w:t>Контроллеры ПрК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F6C5EB9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QNX 4.25 + TCP/IP Runtime License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B7AC722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 </w:t>
            </w:r>
            <w:r>
              <w:rPr>
                <w:color w:val="000000"/>
              </w:rPr>
              <w:t>8</w:t>
            </w:r>
          </w:p>
        </w:tc>
      </w:tr>
      <w:tr w14:paraId="79688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7776BD">
            <w:pPr>
              <w:rPr>
                <w:color w:val="000000"/>
              </w:rPr>
            </w:pPr>
            <w:r>
              <w:rPr>
                <w:color w:val="000000"/>
              </w:rPr>
              <w:t>Сетевое оборудование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1131F07">
            <w:pPr>
              <w:rPr>
                <w:color w:val="000000"/>
              </w:rPr>
            </w:pPr>
            <w:r>
              <w:rPr>
                <w:color w:val="000000"/>
              </w:rPr>
              <w:t>3СОМ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9A3ED0">
            <w:pPr>
              <w:jc w:val="center"/>
              <w:rPr>
                <w:color w:val="000000"/>
                <w:lang w:val="en-US"/>
              </w:rPr>
            </w:pPr>
          </w:p>
        </w:tc>
      </w:tr>
      <w:tr w14:paraId="06996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34B18D">
            <w:pPr>
              <w:rPr>
                <w:color w:val="000000"/>
              </w:rPr>
            </w:pPr>
            <w:r>
              <w:rPr>
                <w:color w:val="000000"/>
              </w:rPr>
              <w:t>Дельта-8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58C3495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2003 Server,</w:t>
            </w:r>
            <w:r>
              <w:rPr>
                <w:lang w:val="en-US"/>
              </w:rPr>
              <w:t xml:space="preserve"> </w:t>
            </w: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7 </w:t>
            </w:r>
            <w:r>
              <w:rPr>
                <w:color w:val="000000"/>
              </w:rPr>
              <w:t>Корпоративная</w:t>
            </w:r>
            <w:r>
              <w:rPr>
                <w:color w:val="000000"/>
                <w:lang w:val="en-US"/>
              </w:rPr>
              <w:t xml:space="preserve">, </w:t>
            </w: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QNX 4.25 + TCP/IP Runtime License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CA01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</w:tbl>
    <w:p w14:paraId="782A7824">
      <w:pPr>
        <w:pStyle w:val="2"/>
        <w:numPr>
          <w:ilvl w:val="2"/>
          <w:numId w:val="5"/>
        </w:numPr>
        <w:spacing w:before="240" w:after="120" w:line="288" w:lineRule="auto"/>
        <w:ind w:left="1225" w:hanging="505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АСУ ТП паросилового энергоблока №6 на базе ПТК “Космотроника-Венец” в составе:</w:t>
      </w:r>
    </w:p>
    <w:tbl>
      <w:tblPr>
        <w:tblStyle w:val="5"/>
        <w:tblW w:w="8460" w:type="dxa"/>
        <w:tblInd w:w="6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5140"/>
        <w:gridCol w:w="960"/>
      </w:tblGrid>
      <w:tr w14:paraId="6839F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4C366C9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74B12E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Операционная система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621C2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</w:t>
            </w:r>
          </w:p>
        </w:tc>
      </w:tr>
      <w:tr w14:paraId="50124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52AE8C">
            <w:pPr>
              <w:rPr>
                <w:color w:val="000000"/>
              </w:rPr>
            </w:pPr>
            <w:r>
              <w:rPr>
                <w:color w:val="000000"/>
              </w:rPr>
              <w:t>Серверы, шлюзы</w:t>
            </w:r>
          </w:p>
        </w:tc>
        <w:tc>
          <w:tcPr>
            <w:tcW w:w="514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8FEDEB8">
            <w:pPr>
              <w:rPr>
                <w:color w:val="000000"/>
              </w:rPr>
            </w:pPr>
            <w:r>
              <w:rPr>
                <w:color w:val="000000"/>
              </w:rPr>
              <w:t>ОС Windows 2003 Server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4B2F29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14:paraId="3FD6E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116212">
            <w:pPr>
              <w:rPr>
                <w:color w:val="000000"/>
              </w:rPr>
            </w:pPr>
            <w:r>
              <w:rPr>
                <w:color w:val="000000"/>
              </w:rPr>
              <w:t>АРМы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AEC3A3C">
            <w:pPr>
              <w:rPr>
                <w:color w:val="000000"/>
              </w:rPr>
            </w:pPr>
            <w:r>
              <w:rPr>
                <w:color w:val="000000"/>
              </w:rPr>
              <w:t>ОС Windows XP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382E6A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14:paraId="10F18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2B7C93B">
            <w:pPr>
              <w:rPr>
                <w:color w:val="000000"/>
              </w:rPr>
            </w:pPr>
            <w:r>
              <w:rPr>
                <w:color w:val="000000"/>
              </w:rPr>
              <w:t>ТРМ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AF9BAC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QNX 4.25 + TCP/IP Runtime License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EF3FB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14:paraId="04AC3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E142FD">
            <w:pPr>
              <w:rPr>
                <w:color w:val="000000"/>
              </w:rPr>
            </w:pPr>
            <w:r>
              <w:rPr>
                <w:color w:val="000000"/>
              </w:rPr>
              <w:t>Контроллеры ПрК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BD39FDB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QNX 4.25 + TCP/IP Runtime License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0A85405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 </w:t>
            </w:r>
            <w:r>
              <w:rPr>
                <w:color w:val="000000"/>
              </w:rPr>
              <w:t>66</w:t>
            </w:r>
          </w:p>
        </w:tc>
      </w:tr>
      <w:tr w14:paraId="43ADB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DCEF98">
            <w:pPr>
              <w:rPr>
                <w:color w:val="000000"/>
              </w:rPr>
            </w:pPr>
            <w:r>
              <w:rPr>
                <w:color w:val="000000"/>
              </w:rPr>
              <w:t>Сетевое оборудование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CE08BF5">
            <w:pPr>
              <w:rPr>
                <w:color w:val="000000"/>
              </w:rPr>
            </w:pPr>
            <w:r>
              <w:rPr>
                <w:color w:val="000000"/>
              </w:rPr>
              <w:t>3СОМ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662BDE">
            <w:pPr>
              <w:jc w:val="center"/>
              <w:rPr>
                <w:color w:val="000000"/>
                <w:lang w:val="en-US"/>
              </w:rPr>
            </w:pPr>
          </w:p>
        </w:tc>
      </w:tr>
      <w:tr w14:paraId="3AB6B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B02893">
            <w:pPr>
              <w:rPr>
                <w:color w:val="000000"/>
              </w:rPr>
            </w:pPr>
            <w:r>
              <w:rPr>
                <w:color w:val="000000"/>
              </w:rPr>
              <w:t>Дельта-8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1176A7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2003 Server</w:t>
            </w:r>
            <w:r>
              <w:rPr>
                <w:lang w:val="en-US"/>
              </w:rPr>
              <w:t xml:space="preserve">, </w:t>
            </w: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XP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01CA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</w:tbl>
    <w:p w14:paraId="33F8CDAA">
      <w:pPr>
        <w:pStyle w:val="2"/>
        <w:numPr>
          <w:ilvl w:val="2"/>
          <w:numId w:val="5"/>
        </w:numPr>
        <w:spacing w:before="240" w:after="120" w:line="288" w:lineRule="auto"/>
        <w:ind w:left="1225" w:hanging="505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АСУ ТП общестанционного оборудования на базе ПТК “Космотроника-Венец” в составе:</w:t>
      </w:r>
    </w:p>
    <w:tbl>
      <w:tblPr>
        <w:tblStyle w:val="5"/>
        <w:tblW w:w="8460" w:type="dxa"/>
        <w:tblInd w:w="6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5140"/>
        <w:gridCol w:w="960"/>
      </w:tblGrid>
      <w:tr w14:paraId="6A056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52E6822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05D9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Операционная система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283EC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</w:t>
            </w:r>
          </w:p>
        </w:tc>
      </w:tr>
      <w:tr w14:paraId="0D3FA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3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C55A51">
            <w:pPr>
              <w:rPr>
                <w:color w:val="000000"/>
              </w:rPr>
            </w:pPr>
            <w:r>
              <w:rPr>
                <w:color w:val="000000"/>
              </w:rPr>
              <w:t>Серверы, шлюзы</w:t>
            </w:r>
          </w:p>
        </w:tc>
        <w:tc>
          <w:tcPr>
            <w:tcW w:w="514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26B4F6">
            <w:pPr>
              <w:rPr>
                <w:color w:val="000000"/>
              </w:rPr>
            </w:pPr>
            <w:r>
              <w:rPr>
                <w:color w:val="000000"/>
              </w:rPr>
              <w:t>ОС Windows 2000 Server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0F90B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14:paraId="73E4B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D6013A">
            <w:pPr>
              <w:rPr>
                <w:color w:val="000000"/>
              </w:rPr>
            </w:pPr>
            <w:r>
              <w:rPr>
                <w:color w:val="000000"/>
              </w:rPr>
              <w:t>АРМы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2FA0176">
            <w:pPr>
              <w:rPr>
                <w:color w:val="000000"/>
              </w:rPr>
            </w:pPr>
            <w:r>
              <w:rPr>
                <w:color w:val="000000"/>
              </w:rPr>
              <w:t>ОС Windows 2000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C16DB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</w:tr>
      <w:tr w14:paraId="5B9F5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7EEA04C">
            <w:pPr>
              <w:rPr>
                <w:color w:val="000000"/>
              </w:rPr>
            </w:pPr>
            <w:r>
              <w:rPr>
                <w:color w:val="000000"/>
              </w:rPr>
              <w:t>ТРМ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88843D4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QNX 4.25 + TCP/IP Runtime License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E9EC2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14:paraId="13643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AEC194">
            <w:pPr>
              <w:rPr>
                <w:color w:val="000000"/>
              </w:rPr>
            </w:pPr>
            <w:r>
              <w:rPr>
                <w:color w:val="000000"/>
              </w:rPr>
              <w:t>Контроллеры ПрК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A450642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QNX 4.25 + TCP/IP Runtime License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50DF45B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 </w:t>
            </w:r>
            <w:r>
              <w:rPr>
                <w:color w:val="000000"/>
              </w:rPr>
              <w:t>25</w:t>
            </w:r>
          </w:p>
        </w:tc>
      </w:tr>
      <w:tr w14:paraId="6B048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262883">
            <w:pPr>
              <w:rPr>
                <w:color w:val="000000"/>
              </w:rPr>
            </w:pPr>
            <w:r>
              <w:rPr>
                <w:color w:val="000000"/>
              </w:rPr>
              <w:t>Сетевое оборудование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ECD5CD">
            <w:pPr>
              <w:rPr>
                <w:color w:val="000000"/>
              </w:rPr>
            </w:pPr>
            <w:r>
              <w:rPr>
                <w:color w:val="000000"/>
              </w:rPr>
              <w:t>3СОМ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D2D365">
            <w:pPr>
              <w:jc w:val="center"/>
              <w:rPr>
                <w:color w:val="000000"/>
                <w:lang w:val="en-US"/>
              </w:rPr>
            </w:pPr>
          </w:p>
        </w:tc>
      </w:tr>
      <w:tr w14:paraId="59365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9B7CC4">
            <w:pPr>
              <w:rPr>
                <w:color w:val="000000"/>
              </w:rPr>
            </w:pPr>
            <w:r>
              <w:rPr>
                <w:color w:val="000000"/>
              </w:rPr>
              <w:t>Дельта-8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00E420B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2000 Server,</w:t>
            </w:r>
            <w:r>
              <w:rPr>
                <w:lang w:val="en-US"/>
              </w:rPr>
              <w:t xml:space="preserve"> </w:t>
            </w: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7 </w:t>
            </w:r>
            <w:r>
              <w:rPr>
                <w:color w:val="000000"/>
              </w:rPr>
              <w:t>Корпоративная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088DD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</w:tr>
    </w:tbl>
    <w:p w14:paraId="5C102692">
      <w:pPr>
        <w:pStyle w:val="2"/>
        <w:numPr>
          <w:ilvl w:val="2"/>
          <w:numId w:val="5"/>
        </w:numPr>
        <w:spacing w:before="240" w:after="120" w:line="288" w:lineRule="auto"/>
        <w:ind w:left="1225" w:hanging="505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АСУ ТП Теплосети на базе ПТК “Космотроника-Венец” в составе:</w:t>
      </w:r>
    </w:p>
    <w:tbl>
      <w:tblPr>
        <w:tblStyle w:val="5"/>
        <w:tblW w:w="8460" w:type="dxa"/>
        <w:tblInd w:w="6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5140"/>
        <w:gridCol w:w="960"/>
      </w:tblGrid>
      <w:tr w14:paraId="07A9B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D57AF15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7E4949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Операционная система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72453A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</w:t>
            </w:r>
          </w:p>
        </w:tc>
      </w:tr>
      <w:tr w14:paraId="66C3D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529DA0">
            <w:pPr>
              <w:rPr>
                <w:color w:val="000000"/>
              </w:rPr>
            </w:pPr>
            <w:r>
              <w:rPr>
                <w:color w:val="000000"/>
              </w:rPr>
              <w:t>Серверы, шлюзы</w:t>
            </w:r>
          </w:p>
        </w:tc>
        <w:tc>
          <w:tcPr>
            <w:tcW w:w="514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D75B900">
            <w:pPr>
              <w:rPr>
                <w:color w:val="000000"/>
              </w:rPr>
            </w:pPr>
            <w:r>
              <w:rPr>
                <w:color w:val="000000"/>
              </w:rPr>
              <w:t>ОС Windows 2003 Server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846FF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14:paraId="29491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9A231A">
            <w:pPr>
              <w:rPr>
                <w:color w:val="000000"/>
              </w:rPr>
            </w:pPr>
            <w:r>
              <w:rPr>
                <w:color w:val="000000"/>
              </w:rPr>
              <w:t>АРМы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E41443B">
            <w:pPr>
              <w:rPr>
                <w:color w:val="000000"/>
              </w:rPr>
            </w:pPr>
            <w:r>
              <w:rPr>
                <w:color w:val="000000"/>
              </w:rPr>
              <w:t>ОС Windows XP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8E3769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14:paraId="0FA07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5CA3BE">
            <w:pPr>
              <w:rPr>
                <w:color w:val="000000"/>
              </w:rPr>
            </w:pPr>
            <w:r>
              <w:rPr>
                <w:color w:val="000000"/>
              </w:rPr>
              <w:t>ТРМ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102AB22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QNX 4.25 + TCP/IP Runtime License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E6BFB9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14:paraId="77E33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B718FD">
            <w:pPr>
              <w:rPr>
                <w:color w:val="000000"/>
              </w:rPr>
            </w:pPr>
            <w:r>
              <w:rPr>
                <w:color w:val="000000"/>
              </w:rPr>
              <w:t>Контроллеры ПрК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D465EE6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QNX 4.25 + TCP/IP Runtime License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FB39837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26</w:t>
            </w:r>
            <w:r>
              <w:rPr>
                <w:color w:val="000000"/>
                <w:lang w:val="en-US"/>
              </w:rPr>
              <w:t> </w:t>
            </w:r>
          </w:p>
        </w:tc>
      </w:tr>
      <w:tr w14:paraId="636CF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B9E827">
            <w:pPr>
              <w:rPr>
                <w:color w:val="000000"/>
              </w:rPr>
            </w:pPr>
            <w:r>
              <w:rPr>
                <w:color w:val="000000"/>
              </w:rPr>
              <w:t>Сетевое оборудование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0C1B47">
            <w:pPr>
              <w:rPr>
                <w:color w:val="000000"/>
              </w:rPr>
            </w:pPr>
            <w:r>
              <w:rPr>
                <w:color w:val="000000"/>
              </w:rPr>
              <w:t>3СОМ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7F36FB">
            <w:pPr>
              <w:jc w:val="center"/>
              <w:rPr>
                <w:color w:val="000000"/>
                <w:lang w:val="en-US"/>
              </w:rPr>
            </w:pPr>
          </w:p>
        </w:tc>
      </w:tr>
      <w:tr w14:paraId="04275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BBC7AA">
            <w:pPr>
              <w:rPr>
                <w:color w:val="000000"/>
              </w:rPr>
            </w:pPr>
            <w:r>
              <w:rPr>
                <w:color w:val="000000"/>
              </w:rPr>
              <w:t>Дельта-8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E7C02A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2003 Server, </w:t>
            </w: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XP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C3EB5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</w:tr>
    </w:tbl>
    <w:p w14:paraId="2B581DCA">
      <w:pPr>
        <w:pStyle w:val="2"/>
        <w:numPr>
          <w:ilvl w:val="2"/>
          <w:numId w:val="5"/>
        </w:numPr>
        <w:spacing w:before="240" w:after="120" w:line="288" w:lineRule="auto"/>
        <w:ind w:left="1225" w:hanging="505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АСУ ТП парогазовых энергоблоков №7,8 на базе ПТК “MARK-VIe” в составе:</w:t>
      </w:r>
    </w:p>
    <w:tbl>
      <w:tblPr>
        <w:tblStyle w:val="5"/>
        <w:tblW w:w="8505" w:type="dxa"/>
        <w:tblInd w:w="6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245"/>
        <w:gridCol w:w="992"/>
      </w:tblGrid>
      <w:tr w14:paraId="2DFC0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8676A97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524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270DC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Операционная система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EB5C2B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</w:t>
            </w:r>
          </w:p>
        </w:tc>
      </w:tr>
      <w:tr w14:paraId="074F1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268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8AA2AC">
            <w:pPr>
              <w:rPr>
                <w:color w:val="000000"/>
              </w:rPr>
            </w:pPr>
            <w:r>
              <w:rPr>
                <w:color w:val="000000"/>
              </w:rPr>
              <w:t>Сервер</w:t>
            </w:r>
          </w:p>
        </w:tc>
        <w:tc>
          <w:tcPr>
            <w:tcW w:w="524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98F6D23">
            <w:pPr>
              <w:rPr>
                <w:color w:val="000000"/>
              </w:rPr>
            </w:pPr>
            <w:r>
              <w:rPr>
                <w:color w:val="000000"/>
              </w:rPr>
              <w:t>Windows Server 2003 R2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E5AAA9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14:paraId="71172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2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7D5388">
            <w:pPr>
              <w:rPr>
                <w:color w:val="000000"/>
              </w:rPr>
            </w:pPr>
            <w:r>
              <w:rPr>
                <w:color w:val="000000"/>
              </w:rPr>
              <w:t>АРМы</w:t>
            </w:r>
          </w:p>
        </w:tc>
        <w:tc>
          <w:tcPr>
            <w:tcW w:w="52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5FA8085">
            <w:pPr>
              <w:rPr>
                <w:color w:val="000000"/>
              </w:rPr>
            </w:pPr>
            <w:r>
              <w:rPr>
                <w:color w:val="000000"/>
              </w:rPr>
              <w:t>ОС Windows ХР Profesional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621286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</w:tr>
      <w:tr w14:paraId="69D95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2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745ACA">
            <w:pPr>
              <w:rPr>
                <w:color w:val="000000"/>
              </w:rPr>
            </w:pPr>
            <w:r>
              <w:rPr>
                <w:color w:val="000000"/>
              </w:rPr>
              <w:t>Контроллеры ПрК</w:t>
            </w:r>
          </w:p>
        </w:tc>
        <w:tc>
          <w:tcPr>
            <w:tcW w:w="52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7CBCE3A">
            <w:pPr>
              <w:rPr>
                <w:color w:val="000000"/>
              </w:rPr>
            </w:pPr>
            <w:r>
              <w:rPr>
                <w:color w:val="000000"/>
              </w:rPr>
              <w:t>ОС QNX Neutrino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0B34E8E">
            <w:pPr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28 </w:t>
            </w:r>
          </w:p>
        </w:tc>
      </w:tr>
      <w:tr w14:paraId="6C17C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AB519A">
            <w:pPr>
              <w:rPr>
                <w:color w:val="000000"/>
              </w:rPr>
            </w:pPr>
            <w:r>
              <w:rPr>
                <w:color w:val="000000"/>
              </w:rPr>
              <w:t>Сетевое оборудование</w:t>
            </w:r>
          </w:p>
        </w:tc>
        <w:tc>
          <w:tcPr>
            <w:tcW w:w="52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66667A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N-TRON, Allied Telesyn, Enterasys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760E85">
            <w:pPr>
              <w:jc w:val="center"/>
              <w:rPr>
                <w:color w:val="000000"/>
                <w:highlight w:val="yellow"/>
                <w:lang w:val="en-US"/>
              </w:rPr>
            </w:pPr>
          </w:p>
        </w:tc>
      </w:tr>
      <w:tr w14:paraId="5FA74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45E928">
            <w:pPr>
              <w:rPr>
                <w:color w:val="000000"/>
              </w:rPr>
            </w:pPr>
            <w:r>
              <w:rPr>
                <w:color w:val="000000"/>
              </w:rPr>
              <w:t>CEMS</w:t>
            </w:r>
          </w:p>
        </w:tc>
        <w:tc>
          <w:tcPr>
            <w:tcW w:w="52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0E895C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ОС Windows ХР Profesional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B8627D">
            <w:pPr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3</w:t>
            </w:r>
          </w:p>
        </w:tc>
      </w:tr>
      <w:tr w14:paraId="24B9D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6706F9">
            <w:pPr>
              <w:rPr>
                <w:color w:val="000000"/>
              </w:rPr>
            </w:pPr>
            <w:r>
              <w:rPr>
                <w:color w:val="000000"/>
              </w:rPr>
              <w:t>BN S1</w:t>
            </w:r>
          </w:p>
        </w:tc>
        <w:tc>
          <w:tcPr>
            <w:tcW w:w="52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B835D2A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Windows Server 2003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9A04DF">
            <w:pPr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1</w:t>
            </w:r>
          </w:p>
        </w:tc>
      </w:tr>
      <w:tr w14:paraId="2D125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C09237">
            <w:pPr>
              <w:rPr>
                <w:color w:val="000000"/>
              </w:rPr>
            </w:pPr>
            <w:r>
              <w:rPr>
                <w:color w:val="000000"/>
              </w:rPr>
              <w:t>MAN TURBO</w:t>
            </w:r>
          </w:p>
        </w:tc>
        <w:tc>
          <w:tcPr>
            <w:tcW w:w="52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B5F17E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Windows Server 2003, </w:t>
            </w: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</w:t>
            </w:r>
            <w:r>
              <w:rPr>
                <w:color w:val="000000"/>
              </w:rPr>
              <w:t>ХР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FE3A60">
            <w:pPr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6</w:t>
            </w:r>
          </w:p>
        </w:tc>
      </w:tr>
    </w:tbl>
    <w:p w14:paraId="47A2C824">
      <w:pPr>
        <w:pStyle w:val="2"/>
        <w:numPr>
          <w:ilvl w:val="2"/>
          <w:numId w:val="5"/>
        </w:numPr>
        <w:spacing w:before="240" w:after="120" w:line="288" w:lineRule="auto"/>
        <w:ind w:left="1225" w:hanging="505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 xml:space="preserve"> АСУ ТП внешних объектов парогазовых энергоблоков №7,8 на базе ПТК “АСУ ТП ВО” в составе:</w:t>
      </w:r>
    </w:p>
    <w:tbl>
      <w:tblPr>
        <w:tblStyle w:val="5"/>
        <w:tblW w:w="8460" w:type="dxa"/>
        <w:tblInd w:w="6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5140"/>
        <w:gridCol w:w="960"/>
      </w:tblGrid>
      <w:tr w14:paraId="34DD5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E8D221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2123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Операционная система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123D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</w:t>
            </w:r>
          </w:p>
        </w:tc>
      </w:tr>
      <w:tr w14:paraId="089FB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C23F16">
            <w:pPr>
              <w:rPr>
                <w:color w:val="000000"/>
              </w:rPr>
            </w:pPr>
            <w:r>
              <w:rPr>
                <w:color w:val="000000"/>
              </w:rPr>
              <w:t>Серверы, шлюзы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8FAEAEF">
            <w:pPr>
              <w:rPr>
                <w:color w:val="000000"/>
              </w:rPr>
            </w:pPr>
            <w:r>
              <w:rPr>
                <w:color w:val="000000"/>
              </w:rPr>
              <w:t>ОС Windows 2003 Server Standard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D13B8A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14:paraId="77792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9BAEB9">
            <w:pPr>
              <w:rPr>
                <w:color w:val="000000"/>
              </w:rPr>
            </w:pPr>
            <w:r>
              <w:rPr>
                <w:color w:val="000000"/>
              </w:rPr>
              <w:t>АРМы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C8AF540">
            <w:pPr>
              <w:rPr>
                <w:color w:val="000000"/>
              </w:rPr>
            </w:pPr>
            <w:r>
              <w:rPr>
                <w:color w:val="000000"/>
              </w:rPr>
              <w:t>ОС Windows XP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9EF96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</w:tr>
      <w:tr w14:paraId="0665F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02AA4D">
            <w:pPr>
              <w:rPr>
                <w:color w:val="000000"/>
              </w:rPr>
            </w:pPr>
            <w:r>
              <w:rPr>
                <w:color w:val="000000"/>
              </w:rPr>
              <w:t>Контроллеры ПрК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44C3B3E">
            <w:pPr>
              <w:rPr>
                <w:color w:val="000000"/>
              </w:rPr>
            </w:pPr>
            <w:r>
              <w:rPr>
                <w:color w:val="000000"/>
              </w:rPr>
              <w:t>SIEMENS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B89895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6 </w:t>
            </w:r>
          </w:p>
        </w:tc>
      </w:tr>
      <w:tr w14:paraId="44A0A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C7C8C">
            <w:pPr>
              <w:rPr>
                <w:color w:val="000000"/>
              </w:rPr>
            </w:pPr>
            <w:r>
              <w:rPr>
                <w:color w:val="000000"/>
              </w:rPr>
              <w:t>Сетевое оборудование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2B2C93E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SIEMENS SCALANCE</w:t>
            </w:r>
            <w:r>
              <w:rPr>
                <w:color w:val="000000"/>
              </w:rPr>
              <w:t>,</w:t>
            </w:r>
            <w:r>
              <w:rPr>
                <w:color w:val="000000"/>
                <w:lang w:val="en-US"/>
              </w:rPr>
              <w:t xml:space="preserve"> Cisco Catalyst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DF4D2D">
            <w:pPr>
              <w:jc w:val="center"/>
              <w:rPr>
                <w:color w:val="000000"/>
                <w:lang w:val="en-US"/>
              </w:rPr>
            </w:pPr>
          </w:p>
        </w:tc>
      </w:tr>
      <w:tr w14:paraId="211D5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54780">
            <w:pPr>
              <w:rPr>
                <w:color w:val="000000"/>
              </w:rPr>
            </w:pPr>
            <w:r>
              <w:rPr>
                <w:color w:val="000000"/>
              </w:rPr>
              <w:t>Дельта-8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844DD3B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Windows Server 2008 Standard,  Windows 7 Pro, ОС Windows ХР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E7F1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</w:tbl>
    <w:p w14:paraId="7ADBE66E">
      <w:pPr>
        <w:pStyle w:val="2"/>
        <w:numPr>
          <w:ilvl w:val="2"/>
          <w:numId w:val="5"/>
        </w:numPr>
        <w:spacing w:before="240" w:after="120" w:line="288" w:lineRule="auto"/>
        <w:ind w:left="1225" w:hanging="505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АСУ ТП Химводоочистки №3 на базе ПТК “Джурби” в составе:</w:t>
      </w:r>
    </w:p>
    <w:tbl>
      <w:tblPr>
        <w:tblStyle w:val="5"/>
        <w:tblW w:w="8460" w:type="dxa"/>
        <w:tblInd w:w="6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5140"/>
        <w:gridCol w:w="960"/>
      </w:tblGrid>
      <w:tr w14:paraId="5174C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B501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ABD02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Операционная система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5D4D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</w:t>
            </w:r>
          </w:p>
        </w:tc>
      </w:tr>
      <w:tr w14:paraId="480BC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28D9C">
            <w:pPr>
              <w:rPr>
                <w:color w:val="000000"/>
              </w:rPr>
            </w:pPr>
            <w:r>
              <w:rPr>
                <w:color w:val="000000"/>
              </w:rPr>
              <w:t>Серверы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21F54DF">
            <w:pPr>
              <w:rPr>
                <w:color w:val="000000"/>
              </w:rPr>
            </w:pPr>
            <w:r>
              <w:rPr>
                <w:color w:val="000000"/>
              </w:rPr>
              <w:t>Windows Server 2008 Standard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7078F2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14:paraId="2C67F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15C93A">
            <w:pPr>
              <w:rPr>
                <w:color w:val="000000"/>
              </w:rPr>
            </w:pPr>
            <w:r>
              <w:rPr>
                <w:color w:val="000000"/>
              </w:rPr>
              <w:t>АРМы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9D55803">
            <w:pPr>
              <w:rPr>
                <w:color w:val="000000"/>
              </w:rPr>
            </w:pPr>
            <w:r>
              <w:rPr>
                <w:color w:val="000000"/>
              </w:rPr>
              <w:t>Windows 7 Pro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89E4FC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</w:tr>
      <w:tr w14:paraId="4C307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05BE4">
            <w:pPr>
              <w:rPr>
                <w:color w:val="000000"/>
              </w:rPr>
            </w:pPr>
            <w:r>
              <w:rPr>
                <w:color w:val="000000"/>
              </w:rPr>
              <w:t>Контроллеры ПрК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D81F1A6">
            <w:pPr>
              <w:rPr>
                <w:color w:val="000000"/>
              </w:rPr>
            </w:pPr>
            <w:r>
              <w:rPr>
                <w:color w:val="000000"/>
              </w:rPr>
              <w:t>SIEMENS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D20538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2 </w:t>
            </w:r>
          </w:p>
        </w:tc>
      </w:tr>
      <w:tr w14:paraId="428EF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AFF9E1">
            <w:pPr>
              <w:rPr>
                <w:color w:val="000000"/>
              </w:rPr>
            </w:pPr>
            <w:r>
              <w:rPr>
                <w:color w:val="000000"/>
              </w:rPr>
              <w:t>Сетевое оборудование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F1238C7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SIEMENS SCALANCE</w:t>
            </w:r>
            <w:r>
              <w:rPr>
                <w:color w:val="000000"/>
              </w:rPr>
              <w:t>,</w:t>
            </w:r>
            <w:r>
              <w:rPr>
                <w:color w:val="000000"/>
                <w:lang w:val="en-US"/>
              </w:rPr>
              <w:t xml:space="preserve"> Cisco Catalyst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1916DE">
            <w:pPr>
              <w:jc w:val="center"/>
              <w:rPr>
                <w:color w:val="000000"/>
                <w:lang w:val="en-US"/>
              </w:rPr>
            </w:pPr>
          </w:p>
        </w:tc>
      </w:tr>
    </w:tbl>
    <w:p w14:paraId="55B79CD8">
      <w:pPr>
        <w:pStyle w:val="2"/>
        <w:numPr>
          <w:ilvl w:val="2"/>
          <w:numId w:val="5"/>
        </w:numPr>
        <w:spacing w:before="240" w:after="120" w:line="288" w:lineRule="auto"/>
        <w:ind w:left="1225" w:hanging="505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 xml:space="preserve"> АСУ ТП масштаба предприятия СМТП (система мониторинга технологических процессов) (Дельта-2) в составе:</w:t>
      </w:r>
    </w:p>
    <w:tbl>
      <w:tblPr>
        <w:tblStyle w:val="5"/>
        <w:tblW w:w="8460" w:type="dxa"/>
        <w:tblInd w:w="6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5140"/>
        <w:gridCol w:w="960"/>
      </w:tblGrid>
      <w:tr w14:paraId="7B18A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8FEEA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8057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Операционная система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6671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</w:t>
            </w:r>
          </w:p>
        </w:tc>
      </w:tr>
      <w:tr w14:paraId="553B5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F5AC4">
            <w:pPr>
              <w:rPr>
                <w:color w:val="000000"/>
              </w:rPr>
            </w:pPr>
            <w:r>
              <w:rPr>
                <w:color w:val="000000"/>
              </w:rPr>
              <w:t>Серверы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6FA1633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2008 Server R2, </w:t>
            </w:r>
            <w:r>
              <w:rPr>
                <w:color w:val="000000"/>
              </w:rPr>
              <w:t>ОС</w:t>
            </w:r>
            <w:r>
              <w:rPr>
                <w:color w:val="000000"/>
                <w:lang w:val="en-US"/>
              </w:rPr>
              <w:t xml:space="preserve"> Windows Server 2003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3328C4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14:paraId="51018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BB497F">
            <w:pPr>
              <w:rPr>
                <w:color w:val="000000"/>
              </w:rPr>
            </w:pPr>
            <w:r>
              <w:rPr>
                <w:color w:val="000000"/>
              </w:rPr>
              <w:t>АРМы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BFF846D">
            <w:pPr>
              <w:rPr>
                <w:color w:val="000000"/>
              </w:rPr>
            </w:pPr>
            <w:r>
              <w:rPr>
                <w:color w:val="000000"/>
              </w:rPr>
              <w:t xml:space="preserve">ОС Windows 2000,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48803A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</w:tr>
      <w:tr w14:paraId="062C3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D2AE2C">
            <w:pPr>
              <w:rPr>
                <w:color w:val="000000"/>
              </w:rPr>
            </w:pPr>
            <w:r>
              <w:rPr>
                <w:color w:val="000000"/>
              </w:rPr>
              <w:t>Сетевое оборудование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77096D1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3СОМ,</w:t>
            </w:r>
            <w:r>
              <w:rPr>
                <w:color w:val="000000"/>
                <w:lang w:val="en-US"/>
              </w:rPr>
              <w:t xml:space="preserve"> Cisco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5698AF">
            <w:pPr>
              <w:jc w:val="center"/>
              <w:rPr>
                <w:color w:val="000000"/>
                <w:lang w:val="en-US"/>
              </w:rPr>
            </w:pPr>
          </w:p>
        </w:tc>
      </w:tr>
    </w:tbl>
    <w:p w14:paraId="0DA2F396">
      <w:pPr>
        <w:pStyle w:val="2"/>
        <w:numPr>
          <w:ilvl w:val="2"/>
          <w:numId w:val="5"/>
        </w:numPr>
        <w:spacing w:before="240" w:after="120" w:line="288" w:lineRule="auto"/>
        <w:ind w:left="1225" w:hanging="505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 xml:space="preserve"> В перечисленных АСУ ТП используются системы визуализации: Step7, WinCC, ENMAC, InTouch HMI, Ovation, Avtograf, Delta-Manager.</w:t>
      </w:r>
    </w:p>
    <w:p w14:paraId="3F6778DD">
      <w:pPr>
        <w:pStyle w:val="2"/>
        <w:numPr>
          <w:ilvl w:val="1"/>
          <w:numId w:val="5"/>
        </w:numPr>
        <w:spacing w:before="0" w:line="288" w:lineRule="auto"/>
        <w:ind w:left="794" w:hanging="794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В область проведения аудита должны входить:</w:t>
      </w:r>
    </w:p>
    <w:p w14:paraId="7F949909">
      <w:pPr>
        <w:pStyle w:val="48"/>
        <w:numPr>
          <w:ilvl w:val="0"/>
          <w:numId w:val="9"/>
        </w:numPr>
        <w:spacing w:before="0" w:line="288" w:lineRule="auto"/>
        <w:ind w:left="1066" w:hanging="357"/>
      </w:pPr>
      <w:r>
        <w:t>технические средства, обеспечивающие автоматизацию управления технологическими процессами;</w:t>
      </w:r>
    </w:p>
    <w:p w14:paraId="02BFFDE9">
      <w:pPr>
        <w:pStyle w:val="48"/>
        <w:numPr>
          <w:ilvl w:val="0"/>
          <w:numId w:val="9"/>
        </w:numPr>
        <w:spacing w:before="0" w:line="288" w:lineRule="auto"/>
      </w:pPr>
      <w:r>
        <w:t>сеть передачи данных, обеспечивающая взаимодействие технических средств АСУ ТП (ТСПД);</w:t>
      </w:r>
    </w:p>
    <w:p w14:paraId="1A7C8F11">
      <w:pPr>
        <w:pStyle w:val="48"/>
        <w:numPr>
          <w:ilvl w:val="0"/>
          <w:numId w:val="9"/>
        </w:numPr>
        <w:spacing w:before="0" w:line="288" w:lineRule="auto"/>
      </w:pPr>
      <w:r>
        <w:t>сети/сегменты взаимодействия сетей АСУ ТП и корпоративной сети Заказчика;</w:t>
      </w:r>
    </w:p>
    <w:p w14:paraId="3789343A">
      <w:pPr>
        <w:pStyle w:val="48"/>
        <w:numPr>
          <w:ilvl w:val="0"/>
          <w:numId w:val="9"/>
        </w:numPr>
        <w:spacing w:before="0" w:line="288" w:lineRule="auto"/>
      </w:pPr>
      <w:r>
        <w:t>программное обеспечение АСУ ТП в части анализа конфигурации встроенных средств безопасности и анализа на наличие уязвимостей;</w:t>
      </w:r>
    </w:p>
    <w:p w14:paraId="25A576A1">
      <w:pPr>
        <w:pStyle w:val="48"/>
        <w:numPr>
          <w:ilvl w:val="0"/>
          <w:numId w:val="9"/>
        </w:numPr>
        <w:spacing w:before="0" w:line="288" w:lineRule="auto"/>
      </w:pPr>
      <w:r>
        <w:t>организационно-распорядительная документация Заказчика, устанавливающая требования в части обеспечения информационной безопасности АСУ ТП;</w:t>
      </w:r>
    </w:p>
    <w:p w14:paraId="57C4C4FF">
      <w:pPr>
        <w:pStyle w:val="48"/>
        <w:numPr>
          <w:ilvl w:val="0"/>
          <w:numId w:val="9"/>
        </w:numPr>
        <w:spacing w:before="0" w:line="288" w:lineRule="auto"/>
      </w:pPr>
      <w:r>
        <w:t>эксплуатационная документация АСУ ТП;</w:t>
      </w:r>
    </w:p>
    <w:p w14:paraId="32C6418E">
      <w:pPr>
        <w:pStyle w:val="48"/>
        <w:numPr>
          <w:ilvl w:val="0"/>
          <w:numId w:val="9"/>
        </w:numPr>
        <w:spacing w:before="0" w:line="288" w:lineRule="auto"/>
      </w:pPr>
      <w:r>
        <w:t>используемые специализированные средства защиты информации в ТСПД;</w:t>
      </w:r>
    </w:p>
    <w:p w14:paraId="7ACDB308">
      <w:pPr>
        <w:pStyle w:val="48"/>
        <w:numPr>
          <w:ilvl w:val="0"/>
          <w:numId w:val="9"/>
        </w:numPr>
        <w:spacing w:before="0" w:line="288" w:lineRule="auto"/>
        <w:ind w:left="1066" w:hanging="357"/>
      </w:pPr>
      <w:r>
        <w:t>персонал, обеспечивающий эксплуатацию АСУ ТП и ее информационную безопасность.</w:t>
      </w:r>
    </w:p>
    <w:p w14:paraId="405A40ED">
      <w:pPr>
        <w:pStyle w:val="2"/>
        <w:numPr>
          <w:ilvl w:val="1"/>
          <w:numId w:val="5"/>
        </w:numPr>
        <w:spacing w:before="120" w:line="288" w:lineRule="auto"/>
        <w:ind w:left="794" w:hanging="794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В область аудита не входят:</w:t>
      </w:r>
    </w:p>
    <w:p w14:paraId="6179AA39">
      <w:pPr>
        <w:pStyle w:val="48"/>
        <w:numPr>
          <w:ilvl w:val="0"/>
          <w:numId w:val="9"/>
        </w:numPr>
        <w:spacing w:before="0" w:line="288" w:lineRule="auto"/>
        <w:ind w:left="1066" w:hanging="357"/>
      </w:pPr>
      <w:r>
        <w:t>автономные системы автоматики (противоаварийная защита, пожарная, охранная и другие аналогичные системы аналогичного уровня);</w:t>
      </w:r>
    </w:p>
    <w:p w14:paraId="13843CA7">
      <w:pPr>
        <w:pStyle w:val="48"/>
        <w:numPr>
          <w:ilvl w:val="0"/>
          <w:numId w:val="9"/>
        </w:numPr>
        <w:spacing w:before="0" w:line="288" w:lineRule="auto"/>
      </w:pPr>
      <w:r>
        <w:t>исполнительные устройства нижнего уровня (приводы, датчики, блоки автоматического управления);</w:t>
      </w:r>
    </w:p>
    <w:p w14:paraId="53179461">
      <w:pPr>
        <w:pStyle w:val="48"/>
        <w:numPr>
          <w:ilvl w:val="0"/>
          <w:numId w:val="9"/>
        </w:numPr>
        <w:spacing w:before="0" w:line="288" w:lineRule="auto"/>
      </w:pPr>
      <w:r>
        <w:t>работы, связанные с физической безопасностью топливно-энергетических объектов и оценкой их антитеррористической защищенности.</w:t>
      </w:r>
    </w:p>
    <w:p w14:paraId="4AA4328A">
      <w:pPr>
        <w:pStyle w:val="2"/>
        <w:numPr>
          <w:ilvl w:val="1"/>
          <w:numId w:val="5"/>
        </w:numPr>
        <w:spacing w:before="120" w:line="288" w:lineRule="auto"/>
        <w:ind w:left="794" w:hanging="794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Методология выполнения работ и перечень инструментальных проверок должны быть определены Исполнителем по согласованию с Заказчиком на этапе инициализации аудита (детализации плана-графика работ).</w:t>
      </w:r>
    </w:p>
    <w:p w14:paraId="1833C827">
      <w:pPr>
        <w:pStyle w:val="2"/>
        <w:numPr>
          <w:ilvl w:val="0"/>
          <w:numId w:val="5"/>
        </w:numPr>
        <w:spacing w:before="360" w:after="240" w:line="288" w:lineRule="auto"/>
        <w:ind w:left="357" w:hanging="357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Требования к выполнению работ</w:t>
      </w:r>
    </w:p>
    <w:p w14:paraId="159248DA">
      <w:pPr>
        <w:pStyle w:val="2"/>
        <w:numPr>
          <w:ilvl w:val="1"/>
          <w:numId w:val="5"/>
        </w:numPr>
        <w:spacing w:before="240" w:after="120" w:line="288" w:lineRule="auto"/>
        <w:ind w:left="788" w:hanging="431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Работы должны включать в себя следующие этапы</w:t>
      </w:r>
    </w:p>
    <w:p w14:paraId="09FE7AF1">
      <w:pPr>
        <w:pStyle w:val="35"/>
        <w:numPr>
          <w:ilvl w:val="0"/>
          <w:numId w:val="10"/>
        </w:numPr>
        <w:spacing w:line="288" w:lineRule="auto"/>
        <w:jc w:val="both"/>
      </w:pPr>
      <w:r>
        <w:t>Обследование объектов АСУ ТП.</w:t>
      </w:r>
    </w:p>
    <w:p w14:paraId="68C5BC78">
      <w:pPr>
        <w:pStyle w:val="35"/>
        <w:numPr>
          <w:ilvl w:val="0"/>
          <w:numId w:val="10"/>
        </w:numPr>
        <w:spacing w:line="288" w:lineRule="auto"/>
        <w:jc w:val="both"/>
      </w:pPr>
      <w:r>
        <w:t>Аудит соответствия, классификация и анализ угроз безопасности АСУ ТП</w:t>
      </w:r>
    </w:p>
    <w:p w14:paraId="2265F0D5">
      <w:pPr>
        <w:pStyle w:val="35"/>
        <w:numPr>
          <w:ilvl w:val="0"/>
          <w:numId w:val="10"/>
        </w:numPr>
        <w:spacing w:line="288" w:lineRule="auto"/>
        <w:jc w:val="both"/>
      </w:pPr>
      <w:r>
        <w:t>Разработка технического задания на создание СОИБ АСУ ТП.</w:t>
      </w:r>
    </w:p>
    <w:p w14:paraId="0EF833F4">
      <w:pPr>
        <w:pStyle w:val="48"/>
        <w:numPr>
          <w:ilvl w:val="0"/>
          <w:numId w:val="10"/>
        </w:numPr>
        <w:spacing w:before="0" w:line="288" w:lineRule="auto"/>
      </w:pPr>
      <w:r>
        <w:t>Инструментальный аудит АСУ ТП и смежных с ними систем.</w:t>
      </w:r>
    </w:p>
    <w:p w14:paraId="3BD4E76F">
      <w:pPr>
        <w:pStyle w:val="2"/>
        <w:numPr>
          <w:ilvl w:val="1"/>
          <w:numId w:val="5"/>
        </w:numPr>
        <w:spacing w:before="240" w:after="120" w:line="288" w:lineRule="auto"/>
        <w:ind w:left="788" w:hanging="431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Этап 1. Обследование объектов АСУ ТП</w:t>
      </w:r>
    </w:p>
    <w:p w14:paraId="71BF4ECF">
      <w:pPr>
        <w:pStyle w:val="35"/>
        <w:numPr>
          <w:ilvl w:val="0"/>
          <w:numId w:val="11"/>
        </w:numPr>
        <w:spacing w:line="288" w:lineRule="auto"/>
        <w:jc w:val="both"/>
      </w:pPr>
      <w:r>
        <w:t>Должен быть осуществлен сбор данных, необходимых для определения степени критичности объектов защиты, основных компонентов АСУ ТП, особенностей их внешнего и внутреннего взаимодействия, технической и программной платформы, используемых механизмов защиты.</w:t>
      </w:r>
    </w:p>
    <w:p w14:paraId="533F51F6">
      <w:pPr>
        <w:pStyle w:val="35"/>
        <w:numPr>
          <w:ilvl w:val="0"/>
          <w:numId w:val="11"/>
        </w:numPr>
        <w:spacing w:before="120" w:line="288" w:lineRule="auto"/>
        <w:ind w:left="714" w:hanging="357"/>
        <w:contextualSpacing w:val="0"/>
        <w:jc w:val="both"/>
      </w:pPr>
      <w:r>
        <w:t>Работы должны включать в себя:</w:t>
      </w:r>
    </w:p>
    <w:p w14:paraId="3F382076">
      <w:pPr>
        <w:pStyle w:val="48"/>
        <w:numPr>
          <w:ilvl w:val="0"/>
          <w:numId w:val="9"/>
        </w:numPr>
        <w:spacing w:before="0" w:line="288" w:lineRule="auto"/>
      </w:pPr>
      <w:r>
        <w:t>определение технологических процессов и инфраструктуры АСУ ТП;</w:t>
      </w:r>
    </w:p>
    <w:p w14:paraId="67421D64">
      <w:pPr>
        <w:pStyle w:val="48"/>
        <w:numPr>
          <w:ilvl w:val="0"/>
          <w:numId w:val="9"/>
        </w:numPr>
        <w:spacing w:before="0" w:line="288" w:lineRule="auto"/>
      </w:pPr>
      <w:r>
        <w:t>определение назначения и структуры АСУ ТП (локальная, распределенная, подсистемы);</w:t>
      </w:r>
    </w:p>
    <w:p w14:paraId="6E6E6CF4">
      <w:pPr>
        <w:pStyle w:val="48"/>
        <w:numPr>
          <w:ilvl w:val="0"/>
          <w:numId w:val="9"/>
        </w:numPr>
        <w:spacing w:before="0" w:line="288" w:lineRule="auto"/>
      </w:pPr>
      <w:r>
        <w:t>для интеллектуальных узлов АСУ ТП определение ОС, приложения (изготовитель, версия), интерфейсы и протоколы подключения;</w:t>
      </w:r>
    </w:p>
    <w:p w14:paraId="1D56AE80">
      <w:pPr>
        <w:pStyle w:val="48"/>
        <w:numPr>
          <w:ilvl w:val="0"/>
          <w:numId w:val="9"/>
        </w:numPr>
        <w:spacing w:before="0" w:line="288" w:lineRule="auto"/>
      </w:pPr>
      <w:r>
        <w:t>определение планов помещений АСУ ТП (границы физического доступа), внешних границ, смежных помещений (не АСУ ТП), наличия охраны, видеонаблюдения, СКУД;</w:t>
      </w:r>
    </w:p>
    <w:p w14:paraId="217120AB">
      <w:pPr>
        <w:pStyle w:val="48"/>
        <w:numPr>
          <w:ilvl w:val="0"/>
          <w:numId w:val="9"/>
        </w:numPr>
        <w:spacing w:before="0" w:line="288" w:lineRule="auto"/>
      </w:pPr>
      <w:r>
        <w:t>определение границ взаимодействия АСУ ТП со смежными сетями (передача данных или их отсутствие), включая:</w:t>
      </w:r>
    </w:p>
    <w:p w14:paraId="0BFF147E">
      <w:pPr>
        <w:pStyle w:val="48"/>
        <w:numPr>
          <w:ilvl w:val="1"/>
          <w:numId w:val="9"/>
        </w:numPr>
        <w:spacing w:before="0" w:line="288" w:lineRule="auto"/>
      </w:pPr>
      <w:r>
        <w:t>обозначение пограничного (подключенного к технологической и корпоративной сети одновременно) оборудования;</w:t>
      </w:r>
    </w:p>
    <w:p w14:paraId="53C1ED7B">
      <w:pPr>
        <w:pStyle w:val="48"/>
        <w:numPr>
          <w:ilvl w:val="1"/>
          <w:numId w:val="9"/>
        </w:numPr>
        <w:spacing w:before="0" w:line="288" w:lineRule="auto"/>
      </w:pPr>
      <w:r>
        <w:t>каналы связи, передающие данные во внешние сети (в том числе, в корпоративную сеть передачи данных) с выделением подключений к сетям связи общего пользования (Интернет);</w:t>
      </w:r>
    </w:p>
    <w:p w14:paraId="51C05B01">
      <w:pPr>
        <w:pStyle w:val="48"/>
        <w:numPr>
          <w:ilvl w:val="1"/>
          <w:numId w:val="9"/>
        </w:numPr>
        <w:spacing w:before="0" w:line="288" w:lineRule="auto"/>
      </w:pPr>
      <w:r>
        <w:t>резервирование каналов связи;</w:t>
      </w:r>
    </w:p>
    <w:p w14:paraId="5B700E9A">
      <w:pPr>
        <w:pStyle w:val="48"/>
        <w:numPr>
          <w:ilvl w:val="1"/>
          <w:numId w:val="9"/>
        </w:numPr>
        <w:spacing w:before="0" w:line="288" w:lineRule="auto"/>
      </w:pPr>
      <w:r>
        <w:t>зоны ответственности технических служб.</w:t>
      </w:r>
    </w:p>
    <w:p w14:paraId="74ED1098">
      <w:pPr>
        <w:pStyle w:val="48"/>
        <w:numPr>
          <w:ilvl w:val="0"/>
          <w:numId w:val="9"/>
        </w:numPr>
        <w:spacing w:before="0" w:line="288" w:lineRule="auto"/>
      </w:pPr>
      <w:r>
        <w:t>определение схемы взаимодействия основных узлов (групп узлов) с указанием информационных потоков (управляющая, контрольно-измерительная информация);</w:t>
      </w:r>
    </w:p>
    <w:p w14:paraId="45A29194">
      <w:pPr>
        <w:pStyle w:val="48"/>
        <w:numPr>
          <w:ilvl w:val="0"/>
          <w:numId w:val="9"/>
        </w:numPr>
        <w:spacing w:before="0" w:line="288" w:lineRule="auto"/>
      </w:pPr>
      <w:r>
        <w:t>сбор информации, необходимой для разработки принципиальной схемы сети передачи данных, подключения устройств (групп узлов) с указанием:</w:t>
      </w:r>
    </w:p>
    <w:p w14:paraId="08B7A612">
      <w:pPr>
        <w:pStyle w:val="48"/>
        <w:numPr>
          <w:ilvl w:val="1"/>
          <w:numId w:val="9"/>
        </w:numPr>
        <w:spacing w:before="0" w:line="288" w:lineRule="auto"/>
      </w:pPr>
      <w:r>
        <w:t xml:space="preserve">модель, назначение для каждого устройства (группы устройств одного типа); </w:t>
      </w:r>
    </w:p>
    <w:p w14:paraId="086AC913">
      <w:pPr>
        <w:pStyle w:val="48"/>
        <w:numPr>
          <w:ilvl w:val="1"/>
          <w:numId w:val="9"/>
        </w:numPr>
        <w:spacing w:before="0" w:line="288" w:lineRule="auto"/>
      </w:pPr>
      <w:r>
        <w:t>применяемые сетевые средства защиты информации (назначение, версия, структура).</w:t>
      </w:r>
    </w:p>
    <w:p w14:paraId="03B08ACA">
      <w:pPr>
        <w:pStyle w:val="48"/>
        <w:numPr>
          <w:ilvl w:val="0"/>
          <w:numId w:val="9"/>
        </w:numPr>
        <w:spacing w:before="0" w:line="288" w:lineRule="auto"/>
      </w:pPr>
      <w:r>
        <w:rPr>
          <w:lang w:val="en-US"/>
        </w:rPr>
        <w:t>c</w:t>
      </w:r>
      <w:r>
        <w:t>бор информации о конфигурации (параметрах безопасности) технических средств, включая:</w:t>
      </w:r>
    </w:p>
    <w:p w14:paraId="26C9134B">
      <w:pPr>
        <w:pStyle w:val="48"/>
        <w:numPr>
          <w:ilvl w:val="1"/>
          <w:numId w:val="9"/>
        </w:numPr>
        <w:spacing w:before="0" w:line="288" w:lineRule="auto"/>
      </w:pPr>
      <w:r>
        <w:t>списки доступа и правила журналирования на межсетевых экранах;</w:t>
      </w:r>
    </w:p>
    <w:p w14:paraId="0AF5E8A9">
      <w:pPr>
        <w:pStyle w:val="48"/>
        <w:numPr>
          <w:ilvl w:val="1"/>
          <w:numId w:val="9"/>
        </w:numPr>
        <w:spacing w:before="0" w:line="288" w:lineRule="auto"/>
      </w:pPr>
      <w:r>
        <w:t>списки доступа, парольные политики и правила журналирования в ОС и сетевом оборудовании;</w:t>
      </w:r>
    </w:p>
    <w:p w14:paraId="16EB48A7">
      <w:pPr>
        <w:pStyle w:val="48"/>
        <w:numPr>
          <w:ilvl w:val="1"/>
          <w:numId w:val="9"/>
        </w:numPr>
        <w:spacing w:before="0" w:line="288" w:lineRule="auto"/>
      </w:pPr>
      <w:r>
        <w:t>списки доступа, парольные политики и правила журналирования СУБД и приложений;</w:t>
      </w:r>
    </w:p>
    <w:p w14:paraId="5B4EFD6B">
      <w:pPr>
        <w:pStyle w:val="48"/>
        <w:numPr>
          <w:ilvl w:val="1"/>
          <w:numId w:val="9"/>
        </w:numPr>
        <w:spacing w:before="0" w:line="288" w:lineRule="auto"/>
      </w:pPr>
      <w:r>
        <w:t>параметры конфигурации других средств защиты информации;</w:t>
      </w:r>
    </w:p>
    <w:p w14:paraId="248A1A99">
      <w:pPr>
        <w:pStyle w:val="35"/>
        <w:numPr>
          <w:ilvl w:val="0"/>
          <w:numId w:val="11"/>
        </w:numPr>
        <w:spacing w:before="120" w:line="288" w:lineRule="auto"/>
        <w:ind w:left="714" w:hanging="357"/>
        <w:contextualSpacing w:val="0"/>
        <w:jc w:val="both"/>
      </w:pPr>
      <w:r>
        <w:t xml:space="preserve">Результатом данного этапа является подготовка следующих отчетных документов: </w:t>
      </w:r>
    </w:p>
    <w:p w14:paraId="4C93E78A">
      <w:pPr>
        <w:pStyle w:val="48"/>
        <w:numPr>
          <w:ilvl w:val="0"/>
          <w:numId w:val="9"/>
        </w:numPr>
        <w:spacing w:before="0" w:line="288" w:lineRule="auto"/>
      </w:pPr>
      <w:r>
        <w:t>Раздел «Отчета об обследовании и аудите АСУ ТП», содержащий технические данные результатов обследования (схемы, технические параметры и т.п. должны быть включены в приложения к отчету об обследовании и аудите ИБ АСУ ТП в виде паспортов АСУ ТП).</w:t>
      </w:r>
    </w:p>
    <w:p w14:paraId="61267332">
      <w:pPr>
        <w:pStyle w:val="2"/>
        <w:numPr>
          <w:ilvl w:val="1"/>
          <w:numId w:val="5"/>
        </w:numPr>
        <w:spacing w:before="240" w:after="120" w:line="288" w:lineRule="auto"/>
        <w:ind w:left="788" w:hanging="431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Этап 2. Аудит соответствия, классификация и анализ угроз безопасности АСУ ТП</w:t>
      </w:r>
    </w:p>
    <w:p w14:paraId="01EF1284">
      <w:pPr>
        <w:pStyle w:val="35"/>
        <w:numPr>
          <w:ilvl w:val="0"/>
          <w:numId w:val="12"/>
        </w:numPr>
        <w:spacing w:before="120" w:line="288" w:lineRule="auto"/>
        <w:contextualSpacing w:val="0"/>
        <w:jc w:val="both"/>
      </w:pPr>
      <w:r>
        <w:t>Должна быть проведена оценка текущего состояния обеспечения ИБ в АСУ ТП на соответствие требованиям приказа ФСТЭК России №31 от 14.03.2014 и корпоративного стандарта «Group Policy GP 3-19 Information Security».</w:t>
      </w:r>
    </w:p>
    <w:p w14:paraId="1B1E2BBE">
      <w:pPr>
        <w:pStyle w:val="35"/>
        <w:numPr>
          <w:ilvl w:val="0"/>
          <w:numId w:val="12"/>
        </w:numPr>
        <w:spacing w:before="120" w:line="288" w:lineRule="auto"/>
        <w:contextualSpacing w:val="0"/>
        <w:jc w:val="both"/>
      </w:pPr>
      <w:r>
        <w:t>Должна быть проведена оценка принадлежности АСУ ТП к КСИИ и уровня важности КСИИ в соответствии с порядком и критериями, приведенными в документе Совета Безопасности РФ «Система признаков критически важных объектов и критериев отнесения функционирующих в их составе информационно-телекоммуникационных систем к числу защищаемых от деструктивных информационных воздействий».</w:t>
      </w:r>
    </w:p>
    <w:p w14:paraId="6F80E50C">
      <w:pPr>
        <w:pStyle w:val="35"/>
        <w:numPr>
          <w:ilvl w:val="0"/>
          <w:numId w:val="12"/>
        </w:numPr>
        <w:spacing w:before="120" w:line="288" w:lineRule="auto"/>
        <w:contextualSpacing w:val="0"/>
        <w:jc w:val="both"/>
      </w:pPr>
      <w:r>
        <w:t>Должна быть проведена классификация АСУ ТП по требованиям Приказа ФСТЭК России от 14 марта 2014 года №31.</w:t>
      </w:r>
    </w:p>
    <w:p w14:paraId="4668F1DC">
      <w:pPr>
        <w:pStyle w:val="35"/>
        <w:numPr>
          <w:ilvl w:val="0"/>
          <w:numId w:val="12"/>
        </w:numPr>
        <w:spacing w:before="120" w:line="288" w:lineRule="auto"/>
        <w:contextualSpacing w:val="0"/>
        <w:jc w:val="both"/>
      </w:pPr>
      <w:r>
        <w:t>Анализ угроз безопасности АСУ ТП должен включать в себя:</w:t>
      </w:r>
    </w:p>
    <w:p w14:paraId="431359D1">
      <w:pPr>
        <w:pStyle w:val="48"/>
        <w:numPr>
          <w:ilvl w:val="0"/>
          <w:numId w:val="9"/>
        </w:numPr>
        <w:spacing w:before="0" w:line="288" w:lineRule="auto"/>
      </w:pPr>
      <w:r>
        <w:t>оценку возможностей (потенциала, оснащенности и мотивации) внешних и внутренних нарушителей;</w:t>
      </w:r>
    </w:p>
    <w:p w14:paraId="5869790C">
      <w:pPr>
        <w:pStyle w:val="48"/>
        <w:numPr>
          <w:ilvl w:val="0"/>
          <w:numId w:val="9"/>
        </w:numPr>
        <w:spacing w:before="0" w:line="288" w:lineRule="auto"/>
      </w:pPr>
      <w:r>
        <w:t>анализ возможных уязвимостей и реализованных мер защиты, выявленных на предыдущих этапах;</w:t>
      </w:r>
    </w:p>
    <w:p w14:paraId="61559E32">
      <w:pPr>
        <w:pStyle w:val="48"/>
        <w:numPr>
          <w:ilvl w:val="0"/>
          <w:numId w:val="9"/>
        </w:numPr>
        <w:spacing w:before="0" w:line="288" w:lineRule="auto"/>
      </w:pPr>
      <w:r>
        <w:t>анализ возможных способов реализации угроз безопасности информации;</w:t>
      </w:r>
    </w:p>
    <w:p w14:paraId="2CA2C007">
      <w:pPr>
        <w:pStyle w:val="48"/>
        <w:numPr>
          <w:ilvl w:val="0"/>
          <w:numId w:val="9"/>
        </w:numPr>
        <w:spacing w:before="0" w:line="288" w:lineRule="auto"/>
      </w:pPr>
      <w:r>
        <w:t>анализ возможных последствий от нарушения свойств безопасности информации, оценку возможного ущерба.</w:t>
      </w:r>
    </w:p>
    <w:p w14:paraId="7AAD9A8A">
      <w:pPr>
        <w:pStyle w:val="35"/>
        <w:numPr>
          <w:ilvl w:val="0"/>
          <w:numId w:val="12"/>
        </w:numPr>
        <w:spacing w:before="120" w:line="288" w:lineRule="auto"/>
        <w:contextualSpacing w:val="0"/>
        <w:jc w:val="both"/>
      </w:pPr>
      <w:r>
        <w:t>При определении угроз безопасности информации должны быть учтены структурно-функциональные характеристики АСУ ТП, включающие физические, логические, функциональные и технологические взаимосвязи между сегментами (подсистемами) в АСУ ТП, взаимодействие с иными автоматизированными (информационными) системами и информационно-телекоммуникационными сетями, режимы обработки информации в АСУ ТП, а также иные характеристики.</w:t>
      </w:r>
    </w:p>
    <w:p w14:paraId="710EA3B4">
      <w:pPr>
        <w:pStyle w:val="35"/>
        <w:numPr>
          <w:ilvl w:val="0"/>
          <w:numId w:val="12"/>
        </w:numPr>
        <w:spacing w:before="120" w:line="288" w:lineRule="auto"/>
        <w:contextualSpacing w:val="0"/>
        <w:jc w:val="both"/>
      </w:pPr>
      <w:r>
        <w:t>Разработка модели угроз безопасности информации должна осуществляться в соответствии с действующими методическими документами ФСТЭК России по обеспечению безопасности АСУ ТП.</w:t>
      </w:r>
    </w:p>
    <w:p w14:paraId="59AB2F18">
      <w:pPr>
        <w:pStyle w:val="35"/>
        <w:numPr>
          <w:ilvl w:val="0"/>
          <w:numId w:val="12"/>
        </w:numPr>
        <w:spacing w:before="120" w:line="288" w:lineRule="auto"/>
        <w:contextualSpacing w:val="0"/>
        <w:jc w:val="both"/>
      </w:pPr>
      <w:r>
        <w:t>После определения угроз для каждой из них должен быть выполнен сценарный анализ последствий от ее реализации.</w:t>
      </w:r>
    </w:p>
    <w:p w14:paraId="2899DDBA">
      <w:pPr>
        <w:pStyle w:val="35"/>
        <w:numPr>
          <w:ilvl w:val="0"/>
          <w:numId w:val="12"/>
        </w:numPr>
        <w:spacing w:before="120" w:line="288" w:lineRule="auto"/>
        <w:contextualSpacing w:val="0"/>
        <w:jc w:val="both"/>
      </w:pPr>
      <w:r>
        <w:t>Работы должны включать в себя:</w:t>
      </w:r>
    </w:p>
    <w:p w14:paraId="6F1D46CE">
      <w:pPr>
        <w:pStyle w:val="48"/>
        <w:numPr>
          <w:ilvl w:val="0"/>
          <w:numId w:val="9"/>
        </w:numPr>
        <w:spacing w:before="0" w:line="288" w:lineRule="auto"/>
      </w:pPr>
      <w:r>
        <w:t>анализ потенциально уязвимых мест АСУ ТП и недостатков ИБ по представленной документации;</w:t>
      </w:r>
    </w:p>
    <w:p w14:paraId="51323164">
      <w:pPr>
        <w:pStyle w:val="48"/>
        <w:numPr>
          <w:ilvl w:val="0"/>
          <w:numId w:val="9"/>
        </w:numPr>
        <w:spacing w:before="0" w:line="288" w:lineRule="auto"/>
      </w:pPr>
      <w:r>
        <w:t>анализ потенциально уязвимых мест АСУ ТП и недостатков ИБ по данным конфигурации (параметрам безопасности технических средств АСУ ТП);</w:t>
      </w:r>
    </w:p>
    <w:p w14:paraId="0D9D9A2E">
      <w:pPr>
        <w:pStyle w:val="48"/>
        <w:numPr>
          <w:ilvl w:val="0"/>
          <w:numId w:val="9"/>
        </w:numPr>
        <w:spacing w:before="0" w:line="288" w:lineRule="auto"/>
      </w:pPr>
      <w:r>
        <w:t>анализ (проведение оценки степени соответствия) применяемых на момент проведения работ организационных и технических мер и средств защиты с точки зрения соответствия требованиям ФСТЭК России и корпоративных/международных стандартов.</w:t>
      </w:r>
    </w:p>
    <w:p w14:paraId="41D6EA1D">
      <w:pPr>
        <w:pStyle w:val="35"/>
        <w:numPr>
          <w:ilvl w:val="0"/>
          <w:numId w:val="12"/>
        </w:numPr>
        <w:spacing w:before="120" w:line="288" w:lineRule="auto"/>
        <w:contextualSpacing w:val="0"/>
        <w:jc w:val="both"/>
      </w:pPr>
      <w:r>
        <w:t>Результатом данного этапа является разработка следующих отчетных документов:</w:t>
      </w:r>
    </w:p>
    <w:p w14:paraId="6CE03CEA">
      <w:pPr>
        <w:pStyle w:val="48"/>
        <w:numPr>
          <w:ilvl w:val="0"/>
          <w:numId w:val="9"/>
        </w:numPr>
        <w:spacing w:before="0" w:line="288" w:lineRule="auto"/>
      </w:pPr>
      <w:r>
        <w:t>«Оценка принадлежности АСУ ТП к КСИИ»;</w:t>
      </w:r>
    </w:p>
    <w:p w14:paraId="24CD474C">
      <w:pPr>
        <w:pStyle w:val="48"/>
        <w:numPr>
          <w:ilvl w:val="0"/>
          <w:numId w:val="9"/>
        </w:numPr>
        <w:spacing w:before="0" w:line="288" w:lineRule="auto"/>
      </w:pPr>
      <w:r>
        <w:t>«Акты классификации АСУ ТП».</w:t>
      </w:r>
    </w:p>
    <w:p w14:paraId="718DC9CD">
      <w:pPr>
        <w:pStyle w:val="48"/>
        <w:numPr>
          <w:ilvl w:val="0"/>
          <w:numId w:val="9"/>
        </w:numPr>
        <w:spacing w:before="0" w:line="288" w:lineRule="auto"/>
      </w:pPr>
      <w:r>
        <w:t>«Модель угроз безопасности АСУ ТП».</w:t>
      </w:r>
    </w:p>
    <w:p w14:paraId="3FABBF47">
      <w:pPr>
        <w:pStyle w:val="48"/>
        <w:numPr>
          <w:ilvl w:val="0"/>
          <w:numId w:val="9"/>
        </w:numPr>
        <w:spacing w:before="0" w:line="288" w:lineRule="auto"/>
      </w:pPr>
      <w:r>
        <w:t>«Отчет о соответствии требованиям приказа ФСТЭК России №31 от 14.03.2014»</w:t>
      </w:r>
    </w:p>
    <w:p w14:paraId="78BDC797">
      <w:pPr>
        <w:pStyle w:val="48"/>
        <w:numPr>
          <w:ilvl w:val="0"/>
          <w:numId w:val="9"/>
        </w:numPr>
        <w:spacing w:before="0" w:line="288" w:lineRule="auto"/>
      </w:pPr>
      <w:r>
        <w:t>«Отчет о соответствии корпоративному стандарту «Group Policy GP 3-19 Information Security» (данный отчет должен быть представлен на двух языках – русском и английском).</w:t>
      </w:r>
    </w:p>
    <w:p w14:paraId="12BE3E4F">
      <w:pPr>
        <w:pStyle w:val="2"/>
        <w:numPr>
          <w:ilvl w:val="1"/>
          <w:numId w:val="5"/>
        </w:numPr>
        <w:spacing w:before="240" w:after="120" w:line="288" w:lineRule="auto"/>
        <w:ind w:left="788" w:hanging="431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Этап 3. Разработка технического задания на создание СОИБ АСУ ТП</w:t>
      </w:r>
    </w:p>
    <w:p w14:paraId="27692349">
      <w:pPr>
        <w:pStyle w:val="35"/>
        <w:numPr>
          <w:ilvl w:val="0"/>
          <w:numId w:val="13"/>
        </w:numPr>
        <w:spacing w:before="120" w:line="288" w:lineRule="auto"/>
        <w:contextualSpacing w:val="0"/>
        <w:jc w:val="both"/>
      </w:pPr>
      <w:r>
        <w:t>Должны быть разработаны рекомендации по устранению выявленных недостатков, нейтрализации актуальных угроз безопасности АСУ ТП, а также по выполнению требований к системе защиты АСУ ТП в соответствии с определенным классом защищенности.</w:t>
      </w:r>
    </w:p>
    <w:p w14:paraId="077B5F0C">
      <w:pPr>
        <w:pStyle w:val="35"/>
        <w:numPr>
          <w:ilvl w:val="0"/>
          <w:numId w:val="13"/>
        </w:numPr>
        <w:spacing w:before="120" w:line="288" w:lineRule="auto"/>
        <w:contextualSpacing w:val="0"/>
        <w:jc w:val="both"/>
      </w:pPr>
      <w:r>
        <w:t>В ходе определения требований к составу необходимых организационно-правовых мер по обеспечению безопасности АСУ ТП должно осуществляться:</w:t>
      </w:r>
    </w:p>
    <w:p w14:paraId="22F9F354">
      <w:pPr>
        <w:pStyle w:val="48"/>
        <w:numPr>
          <w:ilvl w:val="0"/>
          <w:numId w:val="9"/>
        </w:numPr>
        <w:spacing w:before="0" w:line="288" w:lineRule="auto"/>
      </w:pPr>
      <w:r>
        <w:t>формирование требований к составу и содержанию необходимых организационных мер защиты АСУ ТП в соответствии с выявленными недостатками (рекомендации по доработке существующих организационных мер);</w:t>
      </w:r>
    </w:p>
    <w:p w14:paraId="69F8982F">
      <w:pPr>
        <w:pStyle w:val="48"/>
        <w:numPr>
          <w:ilvl w:val="0"/>
          <w:numId w:val="9"/>
        </w:numPr>
        <w:spacing w:before="0" w:line="288" w:lineRule="auto"/>
      </w:pPr>
      <w:r>
        <w:t>формирование перечня и требований к содержанию разрабатываемых внутренних нормативных документов Заказчика, приказов и распоряжений, утверждение которых приведет к реализации необходимых организационных мер;</w:t>
      </w:r>
    </w:p>
    <w:p w14:paraId="00F32589">
      <w:pPr>
        <w:pStyle w:val="48"/>
        <w:numPr>
          <w:ilvl w:val="0"/>
          <w:numId w:val="9"/>
        </w:numPr>
        <w:spacing w:before="0" w:line="288" w:lineRule="auto"/>
      </w:pPr>
      <w:r>
        <w:t>формирование рекомендаций по распределению обязанностей и ответственности по обеспечению безопасности АСУ ТП.</w:t>
      </w:r>
    </w:p>
    <w:p w14:paraId="0AF39FD0">
      <w:pPr>
        <w:pStyle w:val="35"/>
        <w:numPr>
          <w:ilvl w:val="0"/>
          <w:numId w:val="13"/>
        </w:numPr>
        <w:spacing w:before="120" w:line="288" w:lineRule="auto"/>
        <w:contextualSpacing w:val="0"/>
        <w:jc w:val="both"/>
      </w:pPr>
      <w:r>
        <w:t>В ходе определения перечня программно-технических мер по обеспечению безопасности АСУ ТП должно осуществляться:</w:t>
      </w:r>
    </w:p>
    <w:p w14:paraId="3F469407">
      <w:pPr>
        <w:pStyle w:val="48"/>
        <w:numPr>
          <w:ilvl w:val="0"/>
          <w:numId w:val="9"/>
        </w:numPr>
        <w:spacing w:before="0" w:line="288" w:lineRule="auto"/>
      </w:pPr>
      <w:r>
        <w:t>формирование состава предлагаемых к использованию средств и мер защиты (с учетом существующих).</w:t>
      </w:r>
    </w:p>
    <w:p w14:paraId="11A9AEFE">
      <w:pPr>
        <w:pStyle w:val="35"/>
        <w:numPr>
          <w:ilvl w:val="0"/>
          <w:numId w:val="13"/>
        </w:numPr>
        <w:spacing w:before="120" w:line="288" w:lineRule="auto"/>
        <w:contextualSpacing w:val="0"/>
        <w:jc w:val="both"/>
      </w:pPr>
      <w:r>
        <w:t>В результате работ должны быть разработаны рекомендации по реализации мер обеспечения безопасности информации АСУ ТП в соответствии с требованиями к мерам защиты, установленным Приказом ФСТЭК России от 14 марта 2014 года №31.</w:t>
      </w:r>
    </w:p>
    <w:p w14:paraId="35AB0B5C">
      <w:pPr>
        <w:pStyle w:val="35"/>
        <w:numPr>
          <w:ilvl w:val="0"/>
          <w:numId w:val="13"/>
        </w:numPr>
        <w:spacing w:before="120" w:line="288" w:lineRule="auto"/>
        <w:contextualSpacing w:val="0"/>
        <w:jc w:val="both"/>
      </w:pPr>
      <w:r>
        <w:t>Результатом данного этапа является разработка документа:</w:t>
      </w:r>
    </w:p>
    <w:p w14:paraId="7DDF8E07">
      <w:pPr>
        <w:pStyle w:val="48"/>
        <w:numPr>
          <w:ilvl w:val="0"/>
          <w:numId w:val="9"/>
        </w:numPr>
        <w:spacing w:before="0" w:line="288" w:lineRule="auto"/>
      </w:pPr>
      <w:r>
        <w:t>«Техническое задание на создание СОИБ АСУ ТП», содержащего в том числе:</w:t>
      </w:r>
    </w:p>
    <w:p w14:paraId="045898EF">
      <w:pPr>
        <w:pStyle w:val="48"/>
        <w:numPr>
          <w:ilvl w:val="1"/>
          <w:numId w:val="9"/>
        </w:numPr>
        <w:spacing w:before="0" w:line="288" w:lineRule="auto"/>
      </w:pPr>
      <w:r>
        <w:t>цель и задачи обеспечения защиты информации в АСУ ТП;</w:t>
      </w:r>
    </w:p>
    <w:p w14:paraId="55EFBC00">
      <w:pPr>
        <w:pStyle w:val="48"/>
        <w:numPr>
          <w:ilvl w:val="1"/>
          <w:numId w:val="9"/>
        </w:numPr>
        <w:spacing w:before="0" w:line="288" w:lineRule="auto"/>
      </w:pPr>
      <w:r>
        <w:t>перечень нормативных правовых актов, локальных правовых актов, методических документов, национальных стандартов и стандартов организаций, которым должна соответствовать АСУ ТП;</w:t>
      </w:r>
    </w:p>
    <w:p w14:paraId="690C2829">
      <w:pPr>
        <w:pStyle w:val="48"/>
        <w:numPr>
          <w:ilvl w:val="1"/>
          <w:numId w:val="9"/>
        </w:numPr>
        <w:spacing w:before="0" w:line="288" w:lineRule="auto"/>
      </w:pPr>
      <w:r>
        <w:t>требования к мерам и СЗИ, применяемым в АСУ ТП;</w:t>
      </w:r>
    </w:p>
    <w:p w14:paraId="126D96C5">
      <w:pPr>
        <w:pStyle w:val="48"/>
        <w:numPr>
          <w:ilvl w:val="1"/>
          <w:numId w:val="9"/>
        </w:numPr>
        <w:spacing w:before="0" w:line="288" w:lineRule="auto"/>
      </w:pPr>
      <w:r>
        <w:t>требования к защите информации при информационном взаимодействии с иными автоматизированными (информационными) системами и информационно-телекоммуникационными сетями;</w:t>
      </w:r>
    </w:p>
    <w:p w14:paraId="113DD04C">
      <w:pPr>
        <w:pStyle w:val="48"/>
        <w:numPr>
          <w:ilvl w:val="1"/>
          <w:numId w:val="9"/>
        </w:numPr>
        <w:spacing w:before="0" w:line="288" w:lineRule="auto"/>
      </w:pPr>
      <w:r>
        <w:t>требования к поставляемым техническим средствам, программному обеспечению, СЗИ;</w:t>
      </w:r>
    </w:p>
    <w:p w14:paraId="0B6CA717">
      <w:pPr>
        <w:pStyle w:val="48"/>
        <w:numPr>
          <w:ilvl w:val="1"/>
          <w:numId w:val="9"/>
        </w:numPr>
        <w:spacing w:before="0" w:line="288" w:lineRule="auto"/>
      </w:pPr>
      <w:r>
        <w:t>функции по обеспечению защиты информации в АСУ ТП;</w:t>
      </w:r>
    </w:p>
    <w:p w14:paraId="6252C8AA">
      <w:pPr>
        <w:pStyle w:val="48"/>
        <w:numPr>
          <w:ilvl w:val="1"/>
          <w:numId w:val="9"/>
        </w:numPr>
        <w:spacing w:before="0" w:line="288" w:lineRule="auto"/>
      </w:pPr>
      <w:r>
        <w:t>стадии (этапы работ) создания СОИБ АСУ ТП.</w:t>
      </w:r>
    </w:p>
    <w:p w14:paraId="6C561984">
      <w:pPr>
        <w:pStyle w:val="2"/>
        <w:numPr>
          <w:ilvl w:val="1"/>
          <w:numId w:val="5"/>
        </w:numPr>
        <w:spacing w:before="240" w:after="120" w:line="288" w:lineRule="auto"/>
        <w:ind w:left="788" w:hanging="431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Этап 4. Инструментальный аудит АСУ ТП и смежных с ними систем</w:t>
      </w:r>
    </w:p>
    <w:p w14:paraId="56C13E07">
      <w:pPr>
        <w:pStyle w:val="35"/>
        <w:numPr>
          <w:ilvl w:val="0"/>
          <w:numId w:val="14"/>
        </w:numPr>
        <w:spacing w:before="120" w:line="288" w:lineRule="auto"/>
        <w:contextualSpacing w:val="0"/>
        <w:jc w:val="both"/>
      </w:pPr>
      <w:r>
        <w:t>Должен быть проведен инструментальный аудит АСУ ТП и смежных с ними систем на предмет наличия уязвимостей и разработаны рекомендации по их устранению.</w:t>
      </w:r>
    </w:p>
    <w:p w14:paraId="4CE870C9">
      <w:pPr>
        <w:pStyle w:val="35"/>
        <w:numPr>
          <w:ilvl w:val="0"/>
          <w:numId w:val="14"/>
        </w:numPr>
        <w:spacing w:before="120" w:line="288" w:lineRule="auto"/>
        <w:contextualSpacing w:val="0"/>
        <w:jc w:val="both"/>
      </w:pPr>
      <w:r>
        <w:t>Для проведения работ должны использоваться инструменты, учитывающие особенности реализации систем и оборудования АСУ ТП.</w:t>
      </w:r>
    </w:p>
    <w:p w14:paraId="40A31291">
      <w:pPr>
        <w:pStyle w:val="35"/>
        <w:numPr>
          <w:ilvl w:val="0"/>
          <w:numId w:val="14"/>
        </w:numPr>
        <w:spacing w:before="120" w:line="288" w:lineRule="auto"/>
        <w:contextualSpacing w:val="0"/>
        <w:jc w:val="both"/>
      </w:pPr>
      <w:r>
        <w:t>Работы должны включать в себя следующие инструментальные проверки:</w:t>
      </w:r>
    </w:p>
    <w:p w14:paraId="1C4BACF9">
      <w:pPr>
        <w:pStyle w:val="48"/>
        <w:numPr>
          <w:ilvl w:val="0"/>
          <w:numId w:val="9"/>
        </w:numPr>
        <w:spacing w:before="0" w:line="288" w:lineRule="auto"/>
      </w:pPr>
      <w:r>
        <w:t>анализ конфигурационных настроек общесистемного и прикладного программного обеспечения;</w:t>
      </w:r>
    </w:p>
    <w:p w14:paraId="4B0C190B">
      <w:pPr>
        <w:pStyle w:val="48"/>
        <w:numPr>
          <w:ilvl w:val="0"/>
          <w:numId w:val="9"/>
        </w:numPr>
        <w:spacing w:before="0" w:line="288" w:lineRule="auto"/>
      </w:pPr>
      <w:r>
        <w:t>сканирование компонентов технологических систем на наличие открытых портов, неиспользуемых сервисов, установленных патчей, подверженности известным уязвимостям;</w:t>
      </w:r>
    </w:p>
    <w:p w14:paraId="28309F25">
      <w:pPr>
        <w:pStyle w:val="48"/>
        <w:numPr>
          <w:ilvl w:val="0"/>
          <w:numId w:val="9"/>
        </w:numPr>
        <w:spacing w:before="0" w:line="288" w:lineRule="auto"/>
      </w:pPr>
      <w:r>
        <w:t>выявление слабых паролей.</w:t>
      </w:r>
    </w:p>
    <w:p w14:paraId="1221DB6B">
      <w:pPr>
        <w:pStyle w:val="35"/>
        <w:numPr>
          <w:ilvl w:val="0"/>
          <w:numId w:val="14"/>
        </w:numPr>
        <w:spacing w:before="120" w:line="288" w:lineRule="auto"/>
        <w:contextualSpacing w:val="0"/>
        <w:jc w:val="both"/>
      </w:pPr>
      <w:r>
        <w:t>Результатом данного этапа является разработка документа:</w:t>
      </w:r>
    </w:p>
    <w:p w14:paraId="37EB6010">
      <w:pPr>
        <w:pStyle w:val="48"/>
        <w:numPr>
          <w:ilvl w:val="0"/>
          <w:numId w:val="9"/>
        </w:numPr>
        <w:spacing w:before="0" w:line="288" w:lineRule="auto"/>
      </w:pPr>
      <w:r>
        <w:t>«Рекомендации по устранению уязвимостей АСУ ТП», содержащего в том числе перечень и описание выявленных уязвимостей, рейтинг их опасности и детальные рекомендации по повышению защищенности с учетом особенностей тестируемой системы.</w:t>
      </w:r>
    </w:p>
    <w:p w14:paraId="1798D64A">
      <w:pPr>
        <w:pStyle w:val="48"/>
        <w:numPr>
          <w:ilvl w:val="0"/>
          <w:numId w:val="9"/>
        </w:numPr>
        <w:spacing w:before="0" w:line="288" w:lineRule="auto"/>
      </w:pPr>
      <w:r>
        <w:t>При необходимости – обновление/дополнение документов предыдущих этапов.</w:t>
      </w:r>
    </w:p>
    <w:p w14:paraId="1CE8FB26">
      <w:pPr>
        <w:pStyle w:val="2"/>
        <w:numPr>
          <w:ilvl w:val="1"/>
          <w:numId w:val="5"/>
        </w:numPr>
        <w:spacing w:before="360" w:after="120" w:line="288" w:lineRule="auto"/>
        <w:ind w:left="788" w:hanging="431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Порядок проведения работ</w:t>
      </w:r>
    </w:p>
    <w:p w14:paraId="6269AC35">
      <w:pPr>
        <w:pStyle w:val="35"/>
        <w:numPr>
          <w:ilvl w:val="0"/>
          <w:numId w:val="15"/>
        </w:numPr>
        <w:spacing w:before="120" w:line="288" w:lineRule="auto"/>
        <w:contextualSpacing w:val="0"/>
        <w:jc w:val="both"/>
      </w:pPr>
      <w:r>
        <w:t>Сбор исходной информации Исполнителем на Этапе 1 должен производиться путём:</w:t>
      </w:r>
    </w:p>
    <w:p w14:paraId="0B006944">
      <w:pPr>
        <w:pStyle w:val="35"/>
        <w:numPr>
          <w:ilvl w:val="0"/>
          <w:numId w:val="9"/>
        </w:numPr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анализа документов Заказчика в части обеспечения информационной безопасности (нормативных документов, проектной и эксплуатационной документации, актов, журналов и т. п.);</w:t>
      </w:r>
    </w:p>
    <w:p w14:paraId="2018A11F">
      <w:pPr>
        <w:pStyle w:val="48"/>
        <w:numPr>
          <w:ilvl w:val="0"/>
          <w:numId w:val="9"/>
        </w:numPr>
        <w:spacing w:before="0" w:line="288" w:lineRule="auto"/>
      </w:pPr>
      <w:r>
        <w:t xml:space="preserve">опроса сотрудников Заказчика на объекте, в том числе руководителей и сотрудников структурных подразделений, а также представителей разработчиков программных и программно-технических средств и комплексов АСУ ТП; </w:t>
      </w:r>
    </w:p>
    <w:p w14:paraId="42D41428">
      <w:pPr>
        <w:pStyle w:val="35"/>
        <w:numPr>
          <w:ilvl w:val="0"/>
          <w:numId w:val="15"/>
        </w:numPr>
        <w:spacing w:before="120" w:line="288" w:lineRule="auto"/>
        <w:contextualSpacing w:val="0"/>
        <w:jc w:val="both"/>
      </w:pPr>
      <w:r>
        <w:t>На Этапе 1 не допускается проведение работ, связанных с техническим взаимодействием с оборудованием и системами АСУ ТП, которое может оказать воздействие на работоспособность этого оборудования и систем.</w:t>
      </w:r>
    </w:p>
    <w:p w14:paraId="5B43F442">
      <w:pPr>
        <w:pStyle w:val="35"/>
        <w:numPr>
          <w:ilvl w:val="0"/>
          <w:numId w:val="15"/>
        </w:numPr>
        <w:spacing w:before="120" w:line="288" w:lineRule="auto"/>
        <w:contextualSpacing w:val="0"/>
        <w:jc w:val="both"/>
      </w:pPr>
      <w:r>
        <w:t>Работы по инструментальному аудиту АСУ ТП и смежных с ними систем должны производиться в периоды останова соответствующих энергоблоков. График останова энергоблоков приведен в Приложении 1.</w:t>
      </w:r>
    </w:p>
    <w:p w14:paraId="552DED57">
      <w:pPr>
        <w:pStyle w:val="35"/>
        <w:numPr>
          <w:ilvl w:val="0"/>
          <w:numId w:val="15"/>
        </w:numPr>
        <w:spacing w:before="120" w:line="288" w:lineRule="auto"/>
        <w:contextualSpacing w:val="0"/>
        <w:jc w:val="both"/>
      </w:pPr>
      <w:r>
        <w:t>График выполнение работ на общестанционном оборудовании ПСУ и ПГУ (АСУ ТП ОСО, АСУ ТП Теплосеть, АСУ ТП СМТП, АСУ ТП ВО, АСУ ТП Джурби) определяется при подписании Договора.</w:t>
      </w:r>
    </w:p>
    <w:p w14:paraId="1DDDB4DD">
      <w:pPr>
        <w:pStyle w:val="35"/>
        <w:numPr>
          <w:ilvl w:val="0"/>
          <w:numId w:val="15"/>
        </w:numPr>
        <w:spacing w:before="120" w:line="288" w:lineRule="auto"/>
        <w:contextualSpacing w:val="0"/>
        <w:jc w:val="both"/>
      </w:pPr>
      <w:r>
        <w:t>В рамках работ по обследованию должны быть осуществлены выезды специалистов Исполнителя на объекты, входящие в область действия работ.</w:t>
      </w:r>
    </w:p>
    <w:p w14:paraId="5D703B87">
      <w:pPr>
        <w:pStyle w:val="35"/>
        <w:numPr>
          <w:ilvl w:val="0"/>
          <w:numId w:val="15"/>
        </w:numPr>
        <w:spacing w:before="120" w:line="288" w:lineRule="auto"/>
        <w:contextualSpacing w:val="0"/>
        <w:jc w:val="both"/>
      </w:pPr>
      <w:r>
        <w:t>Состав сотрудников Исполнителя, осуществляющих выполнение работ по проекту, должен быть согласован с Заказчиком.</w:t>
      </w:r>
    </w:p>
    <w:p w14:paraId="35A8A18E">
      <w:pPr>
        <w:pStyle w:val="35"/>
        <w:numPr>
          <w:ilvl w:val="0"/>
          <w:numId w:val="15"/>
        </w:numPr>
        <w:spacing w:before="120" w:line="288" w:lineRule="auto"/>
        <w:contextualSpacing w:val="0"/>
        <w:jc w:val="both"/>
      </w:pPr>
      <w:r>
        <w:t>Исполнитель должен обеспечивать безопасность передаваемой ему информации.</w:t>
      </w:r>
    </w:p>
    <w:p w14:paraId="214A9390">
      <w:pPr>
        <w:pStyle w:val="35"/>
        <w:numPr>
          <w:ilvl w:val="0"/>
          <w:numId w:val="15"/>
        </w:numPr>
        <w:spacing w:before="120" w:line="288" w:lineRule="auto"/>
        <w:contextualSpacing w:val="0"/>
        <w:jc w:val="both"/>
      </w:pPr>
      <w:r>
        <w:t>Работы должны быть выполнены в соответствии с действующими правилами безопасности, руководящими документами, и другими действующими нормативными актами и нормативно-техническими документами в рамках настоящего Технического задания.</w:t>
      </w:r>
    </w:p>
    <w:p w14:paraId="450BC006">
      <w:pPr>
        <w:pStyle w:val="2"/>
        <w:numPr>
          <w:ilvl w:val="1"/>
          <w:numId w:val="5"/>
        </w:numPr>
        <w:spacing w:before="240" w:after="120" w:line="288" w:lineRule="auto"/>
        <w:ind w:left="788" w:hanging="431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 Требования к документированию</w:t>
      </w:r>
    </w:p>
    <w:p w14:paraId="6ED26F4F">
      <w:pPr>
        <w:pStyle w:val="35"/>
        <w:numPr>
          <w:ilvl w:val="0"/>
          <w:numId w:val="16"/>
        </w:numPr>
        <w:spacing w:before="120" w:line="288" w:lineRule="auto"/>
        <w:contextualSpacing w:val="0"/>
        <w:jc w:val="both"/>
      </w:pPr>
      <w:r>
        <w:t>Отчетная документация должна отвечать руководящим и нормативным документам РФ в части защиты информации.</w:t>
      </w:r>
    </w:p>
    <w:p w14:paraId="0605EF13">
      <w:pPr>
        <w:pStyle w:val="35"/>
        <w:numPr>
          <w:ilvl w:val="0"/>
          <w:numId w:val="16"/>
        </w:numPr>
        <w:spacing w:before="120" w:line="288" w:lineRule="auto"/>
        <w:contextualSpacing w:val="0"/>
        <w:jc w:val="both"/>
      </w:pPr>
      <w:r>
        <w:t>Все материалы должны быть разработаны на русском языке, допускается использование специализированных терминов и названий систем на английском языке. «Отчет о соответствии корпоративному стандарту «Group Policy GP 3-19 Information Security» должен быть представлен на двух языках – русском и английском.</w:t>
      </w:r>
    </w:p>
    <w:p w14:paraId="1A050E55">
      <w:pPr>
        <w:pStyle w:val="35"/>
        <w:numPr>
          <w:ilvl w:val="0"/>
          <w:numId w:val="16"/>
        </w:numPr>
        <w:spacing w:before="120" w:line="288" w:lineRule="auto"/>
        <w:contextualSpacing w:val="0"/>
        <w:jc w:val="both"/>
      </w:pPr>
      <w:r>
        <w:t xml:space="preserve">Отчетные документы предоставляются в двух экземплярах на бумаге и в одном экземпляре в электронном виде. Электронное представление документов должно соответствовать формату редакторов </w:t>
      </w:r>
      <w:r>
        <w:rPr>
          <w:lang w:val="en-US"/>
        </w:rPr>
        <w:t>Microsoft</w:t>
      </w:r>
      <w:r>
        <w:t xml:space="preserve"> </w:t>
      </w:r>
      <w:r>
        <w:rPr>
          <w:lang w:val="en-US"/>
        </w:rPr>
        <w:t>Office</w:t>
      </w:r>
      <w:r>
        <w:t>.</w:t>
      </w:r>
    </w:p>
    <w:p w14:paraId="4F038442">
      <w:pPr>
        <w:pStyle w:val="35"/>
        <w:numPr>
          <w:ilvl w:val="0"/>
          <w:numId w:val="16"/>
        </w:numPr>
        <w:spacing w:before="120" w:line="288" w:lineRule="auto"/>
        <w:contextualSpacing w:val="0"/>
        <w:jc w:val="both"/>
      </w:pPr>
      <w:r>
        <w:t>Комплектность и сроки представления документации по отдельным стадиям и этапам работ устанавливаются в календарных планах работ (графиках производства работ), являющихся неотъемлемой частью заключаемых договоров и дополнительных соглашений к ним.</w:t>
      </w:r>
    </w:p>
    <w:p w14:paraId="54F5A65A">
      <w:pPr>
        <w:pStyle w:val="35"/>
        <w:numPr>
          <w:ilvl w:val="0"/>
          <w:numId w:val="16"/>
        </w:numPr>
        <w:spacing w:before="120" w:line="288" w:lineRule="auto"/>
        <w:contextualSpacing w:val="0"/>
        <w:jc w:val="both"/>
      </w:pPr>
      <w:r>
        <w:t>Формы отчетов и иных документов, необходимых для выполнения и сдачи/приемки работ, разрабатываются Исполнителем и согласуются с Заказчиком в рабочем порядке в процессе выполнения работ.</w:t>
      </w:r>
    </w:p>
    <w:p w14:paraId="348E7774">
      <w:pPr>
        <w:rPr>
          <w:rFonts w:eastAsia="Calibri"/>
          <w:b/>
          <w:bCs/>
        </w:rPr>
      </w:pPr>
    </w:p>
    <w:p w14:paraId="6EFBA462">
      <w:pPr>
        <w:pStyle w:val="2"/>
        <w:numPr>
          <w:ilvl w:val="0"/>
          <w:numId w:val="5"/>
        </w:numPr>
        <w:spacing w:before="360" w:after="240" w:line="288" w:lineRule="auto"/>
        <w:ind w:left="357" w:hanging="357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Требования к Исполнителю</w:t>
      </w:r>
    </w:p>
    <w:p w14:paraId="46DE2DB3">
      <w:pPr>
        <w:pStyle w:val="35"/>
        <w:numPr>
          <w:ilvl w:val="0"/>
          <w:numId w:val="17"/>
        </w:numPr>
        <w:spacing w:before="120" w:line="288" w:lineRule="auto"/>
        <w:contextualSpacing w:val="0"/>
        <w:jc w:val="both"/>
      </w:pPr>
      <w:bookmarkStart w:id="1" w:name="_Toc254087318"/>
      <w:r>
        <w:t>Исполнитель должен иметь подтвержденный опыт работы в области оказания услуг информационной безопасности не менее десяти лет, в том числе на предприятиях ТЭК РФ не менее трех лет.</w:t>
      </w:r>
    </w:p>
    <w:p w14:paraId="1BF4D9DF">
      <w:pPr>
        <w:pStyle w:val="35"/>
        <w:numPr>
          <w:ilvl w:val="0"/>
          <w:numId w:val="17"/>
        </w:numPr>
        <w:spacing w:before="120" w:line="288" w:lineRule="auto"/>
        <w:contextualSpacing w:val="0"/>
        <w:jc w:val="both"/>
      </w:pPr>
      <w:r>
        <w:t>Исполнитель должен иметь не менее трех аналогичных завершенных проектов.</w:t>
      </w:r>
    </w:p>
    <w:p w14:paraId="1B5712CF">
      <w:pPr>
        <w:pStyle w:val="35"/>
        <w:numPr>
          <w:ilvl w:val="0"/>
          <w:numId w:val="17"/>
        </w:numPr>
        <w:spacing w:before="120" w:line="288" w:lineRule="auto"/>
        <w:contextualSpacing w:val="0"/>
        <w:jc w:val="both"/>
      </w:pPr>
      <w:r>
        <w:t>Исполнитель должен иметь не менее одного аналогичного завершенного проекта в крупной компании ТЭК (с числом рабочих мест не менее 1000).</w:t>
      </w:r>
    </w:p>
    <w:p w14:paraId="0D5C19B2">
      <w:pPr>
        <w:pStyle w:val="35"/>
        <w:numPr>
          <w:ilvl w:val="0"/>
          <w:numId w:val="17"/>
        </w:numPr>
        <w:spacing w:before="120" w:line="288" w:lineRule="auto"/>
        <w:contextualSpacing w:val="0"/>
        <w:jc w:val="both"/>
      </w:pPr>
      <w:r>
        <w:t>Исполнитель должен обладать сертификатом системы менеджмента качества применительно к выполнению работ по проектированию, разработке, производству, реализации, поставке, монтажу, наладке, установке, техническому обслуживанию информационных систем и их компонентов, а также средств защиты информации (ГОСТ Р ИСО 9001-2008 и/или 9001-2011).</w:t>
      </w:r>
    </w:p>
    <w:p w14:paraId="2918E951">
      <w:pPr>
        <w:pStyle w:val="35"/>
        <w:numPr>
          <w:ilvl w:val="0"/>
          <w:numId w:val="17"/>
        </w:numPr>
        <w:spacing w:before="120" w:line="288" w:lineRule="auto"/>
        <w:contextualSpacing w:val="0"/>
        <w:jc w:val="both"/>
      </w:pPr>
      <w:r>
        <w:t>Исполнитель должен иметь все необходимые действующие лицензии на оказание предлагаемых услуг. В том числе:</w:t>
      </w:r>
    </w:p>
    <w:p w14:paraId="3BBB99E0">
      <w:pPr>
        <w:pStyle w:val="48"/>
        <w:numPr>
          <w:ilvl w:val="0"/>
          <w:numId w:val="9"/>
        </w:numPr>
        <w:spacing w:before="0" w:line="288" w:lineRule="auto"/>
      </w:pPr>
      <w:r>
        <w:t>Лицензия ФСТЭК России на деятельность по технической защите конфиденциальной информации (осуществление мероприятий и оказание услуг по технической защите конфиденциальной информации).</w:t>
      </w:r>
    </w:p>
    <w:p w14:paraId="7DD91A7B">
      <w:pPr>
        <w:pStyle w:val="48"/>
        <w:numPr>
          <w:ilvl w:val="0"/>
          <w:numId w:val="9"/>
        </w:numPr>
        <w:spacing w:before="0" w:line="288" w:lineRule="auto"/>
      </w:pPr>
      <w:r>
        <w:t>Лицензия ФСТЭК России на осуществление мероприятий и (или) оказание услуг в области защиты государственной тайны (в части технической защиты информации).</w:t>
      </w:r>
    </w:p>
    <w:p w14:paraId="46E3D55B">
      <w:pPr>
        <w:pStyle w:val="48"/>
        <w:numPr>
          <w:ilvl w:val="0"/>
          <w:numId w:val="9"/>
        </w:numPr>
        <w:spacing w:before="0" w:line="288" w:lineRule="auto"/>
      </w:pPr>
      <w:r>
        <w:t>Лицензия ФСТЭК России на проведение работ, связанных с созданием средств защиты информации.</w:t>
      </w:r>
    </w:p>
    <w:p w14:paraId="270AEADC">
      <w:pPr>
        <w:pStyle w:val="48"/>
        <w:numPr>
          <w:ilvl w:val="0"/>
          <w:numId w:val="9"/>
        </w:numPr>
        <w:spacing w:before="0" w:line="288" w:lineRule="auto"/>
      </w:pPr>
      <w:r>
        <w:t>Лицензия ФСБ России на осуществление работ, связанных с использованием сведений, составляющих государственную тайну.</w:t>
      </w:r>
    </w:p>
    <w:p w14:paraId="4F48DECB">
      <w:pPr>
        <w:pStyle w:val="35"/>
        <w:numPr>
          <w:ilvl w:val="0"/>
          <w:numId w:val="9"/>
        </w:numPr>
        <w:spacing w:after="200" w:line="288" w:lineRule="auto"/>
        <w:jc w:val="both"/>
      </w:pPr>
      <w:r>
        <w:t>Лицензия ФСБ России на осуществление разработки и производства средств защиты конфиденциальной информации.</w:t>
      </w:r>
    </w:p>
    <w:p w14:paraId="68E0D482">
      <w:pPr>
        <w:pStyle w:val="35"/>
        <w:numPr>
          <w:ilvl w:val="0"/>
          <w:numId w:val="17"/>
        </w:numPr>
        <w:spacing w:before="120" w:line="288" w:lineRule="auto"/>
        <w:contextualSpacing w:val="0"/>
        <w:jc w:val="both"/>
      </w:pPr>
      <w:r>
        <w:t>В организационно-штатной структуре Исполнителя должно быть выделенное подразделение, отвечающее за работы в области информационной безопасности.</w:t>
      </w:r>
    </w:p>
    <w:p w14:paraId="14457039">
      <w:pPr>
        <w:pStyle w:val="35"/>
        <w:numPr>
          <w:ilvl w:val="0"/>
          <w:numId w:val="17"/>
        </w:numPr>
        <w:spacing w:before="120" w:line="288" w:lineRule="auto"/>
        <w:contextualSpacing w:val="0"/>
        <w:jc w:val="both"/>
      </w:pPr>
      <w:r>
        <w:t>Исполнитель обязан подписать Соглашение об охране конфиденциальности информации, составляющей коммерческую тайну.</w:t>
      </w:r>
    </w:p>
    <w:p w14:paraId="46EEEAE3">
      <w:pPr>
        <w:pStyle w:val="35"/>
        <w:numPr>
          <w:ilvl w:val="0"/>
          <w:numId w:val="17"/>
        </w:numPr>
        <w:spacing w:before="120" w:line="288" w:lineRule="auto"/>
        <w:contextualSpacing w:val="0"/>
        <w:jc w:val="both"/>
      </w:pPr>
      <w:r>
        <w:t>Специалисты, входящие в проектную команду, должны быть штатными сотрудниками Исполнителя и обладать соответствующей квалификацией, в том числе (и/или – оценка будет производиться по количеству сертифицированных сотрудников в штате Исполнителя и уровню соответствующих сертификатов):</w:t>
      </w:r>
    </w:p>
    <w:p w14:paraId="56B5D86F">
      <w:pPr>
        <w:pStyle w:val="48"/>
        <w:numPr>
          <w:ilvl w:val="0"/>
          <w:numId w:val="9"/>
        </w:numPr>
        <w:spacing w:before="0" w:line="288" w:lineRule="auto"/>
      </w:pPr>
      <w:r>
        <w:t>высшее профессиональное образование по направлению подготовки «Информационная безопасность»;</w:t>
      </w:r>
    </w:p>
    <w:p w14:paraId="4588740A">
      <w:pPr>
        <w:pStyle w:val="48"/>
        <w:numPr>
          <w:ilvl w:val="0"/>
          <w:numId w:val="9"/>
        </w:numPr>
        <w:spacing w:before="0" w:line="288" w:lineRule="auto"/>
        <w:rPr>
          <w:lang w:val="en-US"/>
        </w:rPr>
      </w:pPr>
      <w:r>
        <w:t>наличие</w:t>
      </w:r>
      <w:r>
        <w:rPr>
          <w:lang w:val="en-US"/>
        </w:rPr>
        <w:t xml:space="preserve"> </w:t>
      </w:r>
      <w:r>
        <w:t>статусов</w:t>
      </w:r>
      <w:r>
        <w:rPr>
          <w:lang w:val="en-US"/>
        </w:rPr>
        <w:t xml:space="preserve"> ISO 27001 Lead Auditor, Lead Implementer, BS 25999 Lead Auditor, ISO 22301 Lead Auditor, Certified Information System Auditor (CISA) </w:t>
      </w:r>
      <w:r>
        <w:t>и</w:t>
      </w:r>
      <w:r>
        <w:rPr>
          <w:lang w:val="en-US"/>
        </w:rPr>
        <w:t xml:space="preserve"> </w:t>
      </w:r>
      <w:r>
        <w:t>т</w:t>
      </w:r>
      <w:r>
        <w:rPr>
          <w:lang w:val="en-US"/>
        </w:rPr>
        <w:t>.</w:t>
      </w:r>
      <w:r>
        <w:t>п</w:t>
      </w:r>
      <w:r>
        <w:rPr>
          <w:lang w:val="en-US"/>
        </w:rPr>
        <w:t>.;</w:t>
      </w:r>
    </w:p>
    <w:p w14:paraId="5AB264B5">
      <w:pPr>
        <w:pStyle w:val="48"/>
        <w:numPr>
          <w:ilvl w:val="0"/>
          <w:numId w:val="9"/>
        </w:numPr>
        <w:spacing w:before="0" w:line="288" w:lineRule="auto"/>
        <w:rPr>
          <w:lang w:val="en-US"/>
        </w:rPr>
      </w:pPr>
      <w:r>
        <w:t>наличие</w:t>
      </w:r>
      <w:r>
        <w:rPr>
          <w:lang w:val="en-US"/>
        </w:rPr>
        <w:t xml:space="preserve"> </w:t>
      </w:r>
      <w:r>
        <w:t>статусов</w:t>
      </w:r>
      <w:r>
        <w:rPr>
          <w:lang w:val="en-US"/>
        </w:rPr>
        <w:t xml:space="preserve"> Certified Information Security Manager (CISM), Certified Information Systems Security Professional (CISSP).</w:t>
      </w:r>
    </w:p>
    <w:p w14:paraId="1F1FDEE4">
      <w:pPr>
        <w:pStyle w:val="48"/>
        <w:spacing w:before="0" w:line="288" w:lineRule="auto"/>
        <w:ind w:left="708"/>
      </w:pPr>
      <w:r>
        <w:t>Дополнительным преимуществом будут статусы прохождения подготовки по направлениям проектирования, внедрения и эксплуатации средств защиты от НСД, средств антивирусной защиты, программных и программно-аппаратных комплексов межсетевого экранирования, средств управления межсетевыми экранами, программных и программно-аппаратных комплексов предотвращения сетевых вторжений, подсистем защищенного доступа к ресурсам сети Интернет, подсистем обнаружения утечек конфиденциальной информации.</w:t>
      </w:r>
    </w:p>
    <w:p w14:paraId="08CE4CFF">
      <w:pPr>
        <w:pStyle w:val="35"/>
        <w:numPr>
          <w:ilvl w:val="0"/>
          <w:numId w:val="17"/>
        </w:numPr>
        <w:spacing w:before="120" w:line="288" w:lineRule="auto"/>
        <w:contextualSpacing w:val="0"/>
        <w:jc w:val="both"/>
      </w:pPr>
      <w:r>
        <w:t>Руководитель проекта, должен обладать сертификатом не ниже IPMA Level С, PMI PMP или аналогичным.</w:t>
      </w:r>
    </w:p>
    <w:p w14:paraId="6D6C92EC">
      <w:pPr>
        <w:pStyle w:val="35"/>
        <w:numPr>
          <w:ilvl w:val="0"/>
          <w:numId w:val="17"/>
        </w:numPr>
        <w:spacing w:before="120" w:line="288" w:lineRule="auto"/>
        <w:contextualSpacing w:val="0"/>
        <w:jc w:val="both"/>
      </w:pPr>
      <w:r>
        <w:t>Сотрудники Исполнителя, выделяемые для выполнения работ с системами АСУ ТП на площадке Заказчика, на момент проведения работ должны иметь допуска к работе в электроустановках до 1000В не ниже третьей группы электробезопасности, им должны быть предоставлены права производителя работ, членов бригады.</w:t>
      </w:r>
    </w:p>
    <w:p w14:paraId="0C99E5E8">
      <w:pPr>
        <w:pStyle w:val="35"/>
        <w:numPr>
          <w:ilvl w:val="0"/>
          <w:numId w:val="17"/>
        </w:numPr>
        <w:spacing w:before="120" w:line="288" w:lineRule="auto"/>
        <w:contextualSpacing w:val="0"/>
        <w:jc w:val="both"/>
      </w:pPr>
      <w:r>
        <w:t>Исполнитель обязан обеспечить соблюдение своим персоналом правил ПТЭ, ПТБ, ППБ, чтобы не допустить своими действиями нарушений требований по охране труда и техники безопасности.</w:t>
      </w:r>
    </w:p>
    <w:p w14:paraId="794D6217">
      <w:pPr>
        <w:pStyle w:val="35"/>
        <w:numPr>
          <w:ilvl w:val="0"/>
          <w:numId w:val="17"/>
        </w:numPr>
        <w:spacing w:before="120" w:line="288" w:lineRule="auto"/>
        <w:contextualSpacing w:val="0"/>
        <w:jc w:val="both"/>
      </w:pPr>
      <w:r>
        <w:t>При привлечении Исполнителем к исполнению договора третьих лиц, Исполнитель несет перед Заказчиком ответственность за убытки, причиненные участием третьих лиц в исполнении договора.</w:t>
      </w:r>
    </w:p>
    <w:p w14:paraId="28B8FE06">
      <w:pPr>
        <w:pStyle w:val="35"/>
        <w:numPr>
          <w:ilvl w:val="0"/>
          <w:numId w:val="17"/>
        </w:numPr>
        <w:spacing w:before="120" w:line="288" w:lineRule="auto"/>
        <w:contextualSpacing w:val="0"/>
        <w:jc w:val="both"/>
      </w:pPr>
      <w:r>
        <w:t>Наличие достаточного количества квалифицированного аттестованного персонала для оказания всего комплекса услуг</w:t>
      </w:r>
    </w:p>
    <w:p w14:paraId="5BF5F4C9">
      <w:pPr>
        <w:pStyle w:val="35"/>
        <w:numPr>
          <w:ilvl w:val="0"/>
          <w:numId w:val="17"/>
        </w:numPr>
        <w:spacing w:before="120" w:line="288" w:lineRule="auto"/>
        <w:contextualSpacing w:val="0"/>
        <w:jc w:val="both"/>
      </w:pPr>
      <w:r>
        <w:t>Исполнитель должен предоставить описание проектной команды, которое должно включать следующую информацию по каждому члену команды: описание роли в проектной команде, перечень решаемых задач, перечень сертификатов, подтверждающих компетентность данного члена команды по данному направлению.</w:t>
      </w:r>
    </w:p>
    <w:p w14:paraId="05BC9D3D">
      <w:pPr>
        <w:pStyle w:val="35"/>
        <w:numPr>
          <w:ilvl w:val="0"/>
          <w:numId w:val="17"/>
        </w:numPr>
        <w:spacing w:before="120" w:line="288" w:lineRule="auto"/>
        <w:contextualSpacing w:val="0"/>
        <w:jc w:val="both"/>
      </w:pPr>
      <w:r>
        <w:t>Исполнитель должен представить в коммерческом предложении следующую информацию:</w:t>
      </w:r>
    </w:p>
    <w:p w14:paraId="2FE8D4F3">
      <w:pPr>
        <w:pStyle w:val="48"/>
        <w:numPr>
          <w:ilvl w:val="0"/>
          <w:numId w:val="9"/>
        </w:numPr>
        <w:spacing w:before="0" w:line="288" w:lineRule="auto"/>
      </w:pPr>
      <w:bookmarkStart w:id="2" w:name="_Toc254087321"/>
      <w:r>
        <w:t>Резюме для руководителя</w:t>
      </w:r>
      <w:bookmarkEnd w:id="2"/>
      <w:r>
        <w:t>.</w:t>
      </w:r>
    </w:p>
    <w:p w14:paraId="123E3311">
      <w:pPr>
        <w:pStyle w:val="48"/>
        <w:spacing w:before="0" w:line="288" w:lineRule="auto"/>
        <w:ind w:left="1068"/>
      </w:pPr>
      <w:r>
        <w:t xml:space="preserve">Описание основополагающих элементов предлагаемого решения и описание характеристик, отличающих это предложение от конкурентных с точки зрения участника отбора предложений. Предполагаемые этапы и сроки исполнения проекта. </w:t>
      </w:r>
      <w:bookmarkStart w:id="3" w:name="_Toc254087322"/>
    </w:p>
    <w:p w14:paraId="7739BCE8">
      <w:pPr>
        <w:pStyle w:val="48"/>
        <w:numPr>
          <w:ilvl w:val="0"/>
          <w:numId w:val="9"/>
        </w:numPr>
        <w:spacing w:before="0" w:line="288" w:lineRule="auto"/>
      </w:pPr>
      <w:r>
        <w:t xml:space="preserve">Сведения об </w:t>
      </w:r>
      <w:bookmarkEnd w:id="3"/>
      <w:bookmarkStart w:id="4" w:name="_Toc254087323"/>
      <w:r>
        <w:t>Исполнителе.</w:t>
      </w:r>
    </w:p>
    <w:bookmarkEnd w:id="4"/>
    <w:p w14:paraId="7D111726">
      <w:pPr>
        <w:pStyle w:val="48"/>
        <w:numPr>
          <w:ilvl w:val="0"/>
          <w:numId w:val="9"/>
        </w:numPr>
        <w:spacing w:before="0" w:line="288" w:lineRule="auto"/>
      </w:pPr>
      <w:r>
        <w:t>Описание проектной команды.</w:t>
      </w:r>
    </w:p>
    <w:p w14:paraId="13B20B36">
      <w:pPr>
        <w:pStyle w:val="48"/>
        <w:numPr>
          <w:ilvl w:val="0"/>
          <w:numId w:val="9"/>
        </w:numPr>
        <w:spacing w:before="0" w:line="288" w:lineRule="auto"/>
      </w:pPr>
      <w:r>
        <w:t>Содержание проекта, предполагаемые этапы и график выполнения.</w:t>
      </w:r>
    </w:p>
    <w:p w14:paraId="3064DA94">
      <w:pPr>
        <w:pStyle w:val="48"/>
        <w:numPr>
          <w:ilvl w:val="0"/>
          <w:numId w:val="9"/>
        </w:numPr>
        <w:spacing w:before="0" w:line="288" w:lineRule="auto"/>
      </w:pPr>
      <w:r>
        <w:t>Стоимость оказания услуг.</w:t>
      </w:r>
    </w:p>
    <w:p w14:paraId="28222FF1">
      <w:pPr>
        <w:pStyle w:val="48"/>
        <w:numPr>
          <w:ilvl w:val="0"/>
          <w:numId w:val="9"/>
        </w:numPr>
        <w:spacing w:before="0" w:line="288" w:lineRule="auto"/>
      </w:pPr>
      <w:r>
        <w:t>Сведения об аналогичных завершенных проектах, в том числе в компаниях ТЭК. Должно быть представлено краткое описание проектов, отзывы заказчиков и/или иные документы, подтверждающие опыт.</w:t>
      </w:r>
    </w:p>
    <w:p w14:paraId="628DFB42">
      <w:pPr>
        <w:pStyle w:val="48"/>
        <w:numPr>
          <w:ilvl w:val="0"/>
          <w:numId w:val="9"/>
        </w:numPr>
        <w:spacing w:before="0" w:line="288" w:lineRule="auto"/>
      </w:pPr>
      <w:r>
        <w:t>Методология выполнения работ, перечень и описание инструментальных проверок.</w:t>
      </w:r>
    </w:p>
    <w:p w14:paraId="7313112E">
      <w:pPr>
        <w:rPr>
          <w:lang w:eastAsia="en-US"/>
        </w:rPr>
      </w:pPr>
    </w:p>
    <w:p w14:paraId="31FF4702">
      <w:pPr>
        <w:rPr>
          <w:lang w:eastAsia="en-US"/>
        </w:rPr>
      </w:pPr>
    </w:p>
    <w:p w14:paraId="7EB65322">
      <w:pPr>
        <w:tabs>
          <w:tab w:val="left" w:pos="1020"/>
        </w:tabs>
        <w:rPr>
          <w:lang w:eastAsia="en-US"/>
        </w:rPr>
      </w:pPr>
      <w:r>
        <w:rPr>
          <w:lang w:eastAsia="en-US"/>
        </w:rPr>
        <w:tab/>
      </w:r>
    </w:p>
    <w:bookmarkEnd w:id="1"/>
    <w:p w14:paraId="32A07D85">
      <w:pPr>
        <w:pStyle w:val="2"/>
        <w:numPr>
          <w:ilvl w:val="0"/>
          <w:numId w:val="5"/>
        </w:numPr>
        <w:spacing w:before="360" w:after="240" w:line="288" w:lineRule="auto"/>
        <w:ind w:left="357" w:hanging="357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Этапы и сроки оказания услуг</w:t>
      </w:r>
    </w:p>
    <w:p w14:paraId="4E986F83">
      <w:pPr>
        <w:pStyle w:val="2"/>
        <w:numPr>
          <w:ilvl w:val="1"/>
          <w:numId w:val="5"/>
        </w:numPr>
        <w:spacing w:before="0" w:line="288" w:lineRule="auto"/>
        <w:ind w:left="794" w:hanging="794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Аудит информационной безопасности в автоматизированных системах управления технологическими процессами проводится в соответствии с требованиями п. 5.6. Технического задания.</w:t>
      </w:r>
    </w:p>
    <w:p w14:paraId="48FAC5D0">
      <w:pPr>
        <w:pStyle w:val="2"/>
        <w:numPr>
          <w:ilvl w:val="1"/>
          <w:numId w:val="5"/>
        </w:numPr>
        <w:spacing w:before="0" w:line="288" w:lineRule="auto"/>
        <w:ind w:left="794" w:hanging="794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Оплата этапов работ выполняется в соответствии с графиком предоставления услуг.</w:t>
      </w:r>
    </w:p>
    <w:p w14:paraId="57839281">
      <w:pPr>
        <w:pStyle w:val="2"/>
        <w:numPr>
          <w:ilvl w:val="1"/>
          <w:numId w:val="5"/>
        </w:numPr>
        <w:spacing w:before="0" w:line="288" w:lineRule="auto"/>
        <w:ind w:left="794" w:hanging="794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Оплата выполнения работ осуществляется по окончании выполнения этапа работ в течение 45 календарных дней с момента подписания Акта сдачи-приемки выполненных работ.</w:t>
      </w:r>
    </w:p>
    <w:p w14:paraId="78A45924">
      <w:pPr>
        <w:pStyle w:val="2"/>
        <w:numPr>
          <w:ilvl w:val="0"/>
          <w:numId w:val="5"/>
        </w:numPr>
        <w:spacing w:before="360" w:after="240" w:line="288" w:lineRule="auto"/>
        <w:ind w:left="357" w:hanging="357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Гарантия Исполнителя</w:t>
      </w:r>
    </w:p>
    <w:p w14:paraId="53FCAA78">
      <w:pPr>
        <w:spacing w:line="288" w:lineRule="auto"/>
        <w:ind w:firstLine="357"/>
        <w:jc w:val="both"/>
      </w:pPr>
      <w:r>
        <w:t>Исполнитель должен гарантировать:</w:t>
      </w:r>
    </w:p>
    <w:p w14:paraId="1F24A91E">
      <w:pPr>
        <w:pStyle w:val="2"/>
        <w:numPr>
          <w:ilvl w:val="1"/>
          <w:numId w:val="5"/>
        </w:numPr>
        <w:spacing w:before="0" w:line="288" w:lineRule="auto"/>
        <w:ind w:left="794" w:hanging="794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Выполнение работ в установленные сроки в соответствии с требованиями Заказчика не противоречащими законодательству РФ.</w:t>
      </w:r>
    </w:p>
    <w:p w14:paraId="5C78B079">
      <w:pPr>
        <w:pStyle w:val="2"/>
        <w:numPr>
          <w:ilvl w:val="1"/>
          <w:numId w:val="5"/>
        </w:numPr>
        <w:spacing w:before="0" w:line="288" w:lineRule="auto"/>
        <w:ind w:left="794" w:hanging="794"/>
        <w:jc w:val="both"/>
        <w:rPr>
          <w:rFonts w:ascii="Times New Roman" w:hAnsi="Times New Roman"/>
          <w:b w:val="0"/>
          <w:color w:val="auto"/>
          <w:sz w:val="24"/>
        </w:rPr>
      </w:pPr>
      <w:r>
        <w:rPr>
          <w:rFonts w:ascii="Times New Roman" w:hAnsi="Times New Roman"/>
          <w:b w:val="0"/>
          <w:color w:val="auto"/>
          <w:sz w:val="24"/>
        </w:rPr>
        <w:t>Гарантийный срок на все выполненные работы не менее 12 месяцев со дня подписания Акта выполненных работ.</w:t>
      </w:r>
    </w:p>
    <w:p w14:paraId="0A1EDA10">
      <w:pPr>
        <w:spacing w:line="288" w:lineRule="auto"/>
      </w:pPr>
    </w:p>
    <w:p w14:paraId="5667030D">
      <w:pPr>
        <w:spacing w:line="288" w:lineRule="auto"/>
        <w:jc w:val="both"/>
        <w:rPr>
          <w:b/>
        </w:rPr>
      </w:pPr>
      <w:r>
        <w:rPr>
          <w:b/>
        </w:rPr>
        <w:t>Приложения:</w:t>
      </w:r>
    </w:p>
    <w:p w14:paraId="48ECF2FF">
      <w:pPr>
        <w:pStyle w:val="35"/>
        <w:numPr>
          <w:ilvl w:val="0"/>
          <w:numId w:val="18"/>
        </w:numPr>
        <w:spacing w:line="288" w:lineRule="auto"/>
        <w:jc w:val="both"/>
      </w:pPr>
      <w:r>
        <w:t>Календарный график проведения работ.</w:t>
      </w:r>
    </w:p>
    <w:p w14:paraId="15341E60">
      <w:pPr>
        <w:spacing w:line="288" w:lineRule="auto"/>
        <w:rPr>
          <w:lang w:val="en-US"/>
        </w:rPr>
      </w:pPr>
    </w:p>
    <w:p w14:paraId="52D84C57">
      <w:pPr>
        <w:sectPr>
          <w:footerReference r:id="rId3" w:type="default"/>
          <w:pgSz w:w="11906" w:h="16838"/>
          <w:pgMar w:top="1247" w:right="794" w:bottom="1304" w:left="1701" w:header="709" w:footer="709" w:gutter="0"/>
          <w:cols w:space="708" w:num="1"/>
          <w:titlePg/>
          <w:docGrid w:linePitch="360" w:charSpace="0"/>
        </w:sectPr>
      </w:pPr>
    </w:p>
    <w:tbl>
      <w:tblPr>
        <w:tblStyle w:val="5"/>
        <w:tblW w:w="152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3180"/>
        <w:gridCol w:w="960"/>
        <w:gridCol w:w="960"/>
        <w:gridCol w:w="960"/>
        <w:gridCol w:w="960"/>
        <w:gridCol w:w="960"/>
        <w:gridCol w:w="960"/>
        <w:gridCol w:w="960"/>
        <w:gridCol w:w="829"/>
        <w:gridCol w:w="1099"/>
        <w:gridCol w:w="1007"/>
        <w:gridCol w:w="894"/>
        <w:gridCol w:w="971"/>
      </w:tblGrid>
      <w:tr w14:paraId="5F28E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31050F">
            <w:pPr>
              <w:rPr>
                <w:sz w:val="20"/>
                <w:szCs w:val="20"/>
              </w:rPr>
            </w:pPr>
          </w:p>
        </w:tc>
        <w:tc>
          <w:tcPr>
            <w:tcW w:w="4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9BE89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35CD88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A9F7D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656A6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AF019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DE30A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DC5EC">
            <w:pPr>
              <w:rPr>
                <w:sz w:val="20"/>
                <w:szCs w:val="20"/>
              </w:rPr>
            </w:pPr>
          </w:p>
        </w:tc>
        <w:tc>
          <w:tcPr>
            <w:tcW w:w="48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9EB23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Приложение №1</w:t>
            </w:r>
            <w:r>
              <w:rPr>
                <w:sz w:val="20"/>
                <w:szCs w:val="20"/>
              </w:rPr>
              <w:br w:type="textWrapping"/>
            </w:r>
            <w:r>
              <w:rPr>
                <w:sz w:val="20"/>
                <w:szCs w:val="20"/>
              </w:rPr>
              <w:t>к Техническому заданию по аудиту информационной безопасности АСУ ТП</w:t>
            </w:r>
          </w:p>
        </w:tc>
      </w:tr>
      <w:tr w14:paraId="204DA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522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4A4BE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Календарный график проведения работ</w:t>
            </w:r>
          </w:p>
        </w:tc>
      </w:tr>
      <w:tr w14:paraId="2787B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522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4E7FBF">
            <w:pPr>
              <w:jc w:val="center"/>
            </w:pPr>
            <w:r>
              <w:t xml:space="preserve">к техническому заданию </w:t>
            </w:r>
          </w:p>
        </w:tc>
      </w:tr>
      <w:tr w14:paraId="771CB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22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8360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 аудиту информационной безопасности АСУ ТП филиала СГРЭС-2 на 2015 год</w:t>
            </w:r>
          </w:p>
        </w:tc>
      </w:tr>
      <w:tr w14:paraId="59BAA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1A711F">
            <w:pPr>
              <w:jc w:val="center"/>
              <w:rPr>
                <w:b/>
                <w:bCs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7286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AC5C2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58CA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6E59F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7F21F8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46DF85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F99C2D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E9404A">
            <w:pPr>
              <w:rPr>
                <w:sz w:val="20"/>
                <w:szCs w:val="20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543DD6">
            <w:pPr>
              <w:rPr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D50440">
            <w:pPr>
              <w:rPr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10C5FF">
            <w:pPr>
              <w:rPr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888AB3">
            <w:pPr>
              <w:rPr>
                <w:sz w:val="20"/>
                <w:szCs w:val="20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3DBE4F">
            <w:pPr>
              <w:rPr>
                <w:sz w:val="20"/>
                <w:szCs w:val="20"/>
              </w:rPr>
            </w:pPr>
          </w:p>
        </w:tc>
      </w:tr>
      <w:tr w14:paraId="73C2C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370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8EE7557">
            <w:pPr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1F1879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Январь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8EB97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Февраль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511BBE3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Март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305CB9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Апрель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70505F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Май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5670CC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Июнь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406AA2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Июль</w:t>
            </w:r>
          </w:p>
        </w:tc>
        <w:tc>
          <w:tcPr>
            <w:tcW w:w="82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55DBC7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Август</w:t>
            </w:r>
          </w:p>
        </w:tc>
        <w:tc>
          <w:tcPr>
            <w:tcW w:w="109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B78B4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Сентябрь</w:t>
            </w:r>
          </w:p>
        </w:tc>
        <w:tc>
          <w:tcPr>
            <w:tcW w:w="100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10A223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Октябрь</w:t>
            </w:r>
          </w:p>
        </w:tc>
        <w:tc>
          <w:tcPr>
            <w:tcW w:w="894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374A58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Ноябрь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00"/>
            <w:noWrap/>
            <w:vAlign w:val="center"/>
          </w:tcPr>
          <w:p w14:paraId="3A1FDF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Декабрь</w:t>
            </w:r>
          </w:p>
        </w:tc>
      </w:tr>
      <w:tr w14:paraId="147FF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370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22D0E9F">
            <w:pPr>
              <w:rPr>
                <w:b/>
                <w:bCs/>
              </w:rPr>
            </w:pPr>
            <w:r>
              <w:rPr>
                <w:b/>
                <w:bCs/>
              </w:rPr>
              <w:t>Оборудование АСУ ТП энергоблока №1 (12.05-10.08)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9695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FB8B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2DAD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6DA1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DA179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595959"/>
            <w:noWrap/>
            <w:vAlign w:val="bottom"/>
          </w:tcPr>
          <w:p w14:paraId="19C82F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595959"/>
            <w:noWrap/>
            <w:vAlign w:val="bottom"/>
          </w:tcPr>
          <w:p w14:paraId="2FDFE3C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315A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5A5C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8873E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D3EB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DFA40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</w:tr>
      <w:tr w14:paraId="3785E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3700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B534275">
            <w:pPr>
              <w:rPr>
                <w:b/>
                <w:bCs/>
              </w:rPr>
            </w:pPr>
            <w:r>
              <w:rPr>
                <w:b/>
                <w:bCs/>
              </w:rPr>
              <w:t>Оборудование АСУ ТП энергоблока №2 (10.07-08.08)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293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DA86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636FF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CB40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6EC78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EA56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595959"/>
            <w:noWrap/>
            <w:vAlign w:val="bottom"/>
          </w:tcPr>
          <w:p w14:paraId="4807090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82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nil"/>
            </w:tcBorders>
            <w:shd w:val="clear" w:color="000000" w:fill="595959"/>
            <w:noWrap/>
            <w:vAlign w:val="bottom"/>
          </w:tcPr>
          <w:p w14:paraId="50F25F6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4206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0106F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7411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AC8E1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</w:tr>
      <w:tr w14:paraId="3E1B0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3700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630204A">
            <w:pPr>
              <w:rPr>
                <w:b/>
                <w:bCs/>
              </w:rPr>
            </w:pPr>
            <w:r>
              <w:rPr>
                <w:b/>
                <w:bCs/>
              </w:rPr>
              <w:t>Оборудование АСУ ТП энергоблока №3 (16.06-27.07)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537A5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8861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1315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38EA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8C59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single" w:color="FFFFFF" w:sz="4" w:space="0"/>
              <w:left w:val="single" w:color="FFFFFF" w:sz="4" w:space="0"/>
              <w:bottom w:val="single" w:color="auto" w:sz="8" w:space="0"/>
              <w:right w:val="single" w:color="FFFFFF" w:sz="4" w:space="0"/>
            </w:tcBorders>
            <w:shd w:val="clear" w:color="000000" w:fill="595959"/>
            <w:noWrap/>
            <w:vAlign w:val="bottom"/>
          </w:tcPr>
          <w:p w14:paraId="035187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color="FFFFFF" w:sz="4" w:space="0"/>
              <w:left w:val="nil"/>
              <w:bottom w:val="single" w:color="auto" w:sz="8" w:space="0"/>
              <w:right w:val="single" w:color="FFFFFF" w:sz="4" w:space="0"/>
            </w:tcBorders>
            <w:shd w:val="clear" w:color="000000" w:fill="595959"/>
            <w:noWrap/>
            <w:vAlign w:val="bottom"/>
          </w:tcPr>
          <w:p w14:paraId="69B9760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29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auto"/>
            <w:noWrap/>
            <w:vAlign w:val="bottom"/>
          </w:tcPr>
          <w:p w14:paraId="0AF17BC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26699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ADC01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AE09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0B0EA5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</w:tr>
      <w:tr w14:paraId="2723A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3700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E927685">
            <w:pPr>
              <w:rPr>
                <w:b/>
                <w:bCs/>
              </w:rPr>
            </w:pPr>
            <w:r>
              <w:rPr>
                <w:b/>
                <w:bCs/>
              </w:rPr>
              <w:t>Оборудование АСУ ТП энергоблока №4 (11.08-30.08)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D993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0D9DA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650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C4991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329E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FEA5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auto"/>
            <w:noWrap/>
            <w:vAlign w:val="bottom"/>
          </w:tcPr>
          <w:p w14:paraId="012A5C9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595959"/>
            <w:noWrap/>
            <w:vAlign w:val="bottom"/>
          </w:tcPr>
          <w:p w14:paraId="5130025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D7E2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212A2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5AB8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476A8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</w:tr>
      <w:tr w14:paraId="739F0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700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E54AFDD">
            <w:pPr>
              <w:rPr>
                <w:b/>
                <w:bCs/>
              </w:rPr>
            </w:pPr>
            <w:r>
              <w:rPr>
                <w:b/>
                <w:bCs/>
              </w:rPr>
              <w:t>Оборудование АСУ ТП энергоблока №5 (01.09-24.09)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EB6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5760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2102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7288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DE90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6D43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B14C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82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auto"/>
            <w:noWrap/>
            <w:vAlign w:val="bottom"/>
          </w:tcPr>
          <w:p w14:paraId="01E28F7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595959"/>
            <w:noWrap/>
            <w:vAlign w:val="bottom"/>
          </w:tcPr>
          <w:p w14:paraId="6BA601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A592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F53D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74B6C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</w:tr>
      <w:tr w14:paraId="418E8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3700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6C0E2DB">
            <w:pPr>
              <w:rPr>
                <w:b/>
                <w:bCs/>
              </w:rPr>
            </w:pPr>
            <w:r>
              <w:rPr>
                <w:b/>
                <w:bCs/>
              </w:rPr>
              <w:t>Оборудование АСУ ТП энергоблока №6 (17.04-06.05)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CBB83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66C2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B400B3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595959"/>
            <w:noWrap/>
            <w:vAlign w:val="bottom"/>
          </w:tcPr>
          <w:p w14:paraId="62FAA2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595959"/>
            <w:noWrap/>
            <w:vAlign w:val="bottom"/>
          </w:tcPr>
          <w:p w14:paraId="444870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FE9C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auto"/>
            <w:noWrap/>
            <w:vAlign w:val="bottom"/>
          </w:tcPr>
          <w:p w14:paraId="27D61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CAF64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57FD2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97B3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D9E2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CD6A5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</w:tr>
      <w:tr w14:paraId="4D6C4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700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3AE2079">
            <w:pPr>
              <w:rPr>
                <w:b/>
                <w:bCs/>
              </w:rPr>
            </w:pPr>
            <w:r>
              <w:rPr>
                <w:b/>
                <w:bCs/>
              </w:rPr>
              <w:t>Оборудование АСУ ТП энергоблока №7 (24.03-08.04)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206F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713E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595959"/>
            <w:noWrap/>
            <w:vAlign w:val="bottom"/>
          </w:tcPr>
          <w:p w14:paraId="387A181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595959"/>
            <w:noWrap/>
            <w:vAlign w:val="bottom"/>
          </w:tcPr>
          <w:p w14:paraId="3EFC0FC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F596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88D9B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142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CF14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49BA2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76C27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0ED2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AA0FF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14:paraId="50F8D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3700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FFFFFF"/>
            <w:vAlign w:val="center"/>
          </w:tcPr>
          <w:p w14:paraId="4D99ADBE">
            <w:pPr>
              <w:rPr>
                <w:b/>
                <w:bCs/>
              </w:rPr>
            </w:pPr>
            <w:r>
              <w:rPr>
                <w:b/>
                <w:bCs/>
              </w:rPr>
              <w:t>Оборудование АСУ ТП энергоблока №8 (16.03-31.03)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AB30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6B073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595959"/>
            <w:noWrap/>
            <w:vAlign w:val="bottom"/>
          </w:tcPr>
          <w:p w14:paraId="51FFF7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D38B1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8B83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378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DBEA1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2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B080E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4EAE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80E4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BBEB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25990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 </w:t>
            </w:r>
          </w:p>
        </w:tc>
      </w:tr>
      <w:tr w14:paraId="3FFB2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061419">
            <w:pPr>
              <w:rPr>
                <w:sz w:val="16"/>
                <w:szCs w:val="16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3E013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C05CE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B85120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0CF83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9C1E2C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3E2194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9AE8F5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E7CFB5">
            <w:pPr>
              <w:rPr>
                <w:sz w:val="20"/>
                <w:szCs w:val="20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17F7EC">
            <w:pPr>
              <w:rPr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8ECFCF">
            <w:pPr>
              <w:rPr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C6FF14">
            <w:pPr>
              <w:rPr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349C06">
            <w:pPr>
              <w:rPr>
                <w:sz w:val="20"/>
                <w:szCs w:val="20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527263">
            <w:pPr>
              <w:rPr>
                <w:sz w:val="20"/>
                <w:szCs w:val="20"/>
              </w:rPr>
            </w:pPr>
          </w:p>
        </w:tc>
      </w:tr>
      <w:tr w14:paraId="7D578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673682">
            <w:pPr>
              <w:rPr>
                <w:sz w:val="20"/>
                <w:szCs w:val="20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A2E0E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9C0425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57D8A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2071DD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BCFF48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9A386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71EF8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FEE57D">
            <w:pPr>
              <w:rPr>
                <w:sz w:val="20"/>
                <w:szCs w:val="20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B69EFD">
            <w:pPr>
              <w:rPr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FE1AB0">
            <w:pPr>
              <w:rPr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52B66B">
            <w:pPr>
              <w:rPr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2CF09A">
            <w:pPr>
              <w:rPr>
                <w:sz w:val="20"/>
                <w:szCs w:val="20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171398">
            <w:pPr>
              <w:rPr>
                <w:sz w:val="20"/>
                <w:szCs w:val="20"/>
              </w:rPr>
            </w:pPr>
          </w:p>
        </w:tc>
      </w:tr>
      <w:tr w14:paraId="6E5EA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871390">
            <w:pPr>
              <w:rPr>
                <w:sz w:val="20"/>
                <w:szCs w:val="20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063D0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5FF47C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3302B4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FB7C1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D39FB8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A3463C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CA5752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84B170">
            <w:pPr>
              <w:rPr>
                <w:sz w:val="20"/>
                <w:szCs w:val="20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980EED">
            <w:pPr>
              <w:rPr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814987">
            <w:pPr>
              <w:rPr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EE990E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72A632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4BAEB72F"/>
    <w:sectPr>
      <w:pgSz w:w="16838" w:h="11906" w:orient="landscape"/>
      <w:pgMar w:top="1276" w:right="1134" w:bottom="567" w:left="1134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Franklin Gothic Medium">
    <w:panose1 w:val="020B0603020102020204"/>
    <w:charset w:val="CC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93989594"/>
      <w:docPartObj>
        <w:docPartGallery w:val="AutoText"/>
      </w:docPartObj>
    </w:sdtPr>
    <w:sdtContent>
      <w:p w14:paraId="2D4F7B96">
        <w:pPr>
          <w:pStyle w:val="1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4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0"/>
    <w:multiLevelType w:val="singleLevel"/>
    <w:tmpl w:val="FFFFFF80"/>
    <w:lvl w:ilvl="0" w:tentative="0">
      <w:start w:val="1"/>
      <w:numFmt w:val="bullet"/>
      <w:pStyle w:val="16"/>
      <w:lvlText w:val=""/>
      <w:lvlJc w:val="left"/>
      <w:pPr>
        <w:tabs>
          <w:tab w:val="left" w:pos="1492"/>
        </w:tabs>
        <w:ind w:left="1492" w:hanging="360"/>
      </w:pPr>
      <w:rPr>
        <w:rFonts w:hint="default" w:ascii="Symbol" w:hAnsi="Symbol"/>
      </w:rPr>
    </w:lvl>
  </w:abstractNum>
  <w:abstractNum w:abstractNumId="1">
    <w:nsid w:val="04E456A3"/>
    <w:multiLevelType w:val="multilevel"/>
    <w:tmpl w:val="04E456A3"/>
    <w:lvl w:ilvl="0" w:tentative="0">
      <w:start w:val="1"/>
      <w:numFmt w:val="decimal"/>
      <w:pStyle w:val="51"/>
      <w:suff w:val="nothing"/>
      <w:lvlText w:val="%1  "/>
      <w:lvlJc w:val="left"/>
      <w:pPr>
        <w:ind w:left="0" w:firstLine="595"/>
      </w:pPr>
      <w:rPr>
        <w:rFonts w:hint="default" w:ascii="Times New Roman" w:hAnsi="Times New Roman" w:cs="Times New Roman"/>
        <w:b/>
        <w:i w:val="0"/>
        <w:caps w:val="0"/>
        <w:strike w:val="0"/>
        <w:dstrike w:val="0"/>
        <w:vanish w:val="0"/>
        <w:color w:val="000000"/>
        <w:spacing w:val="0"/>
        <w:w w:val="100"/>
        <w:sz w:val="36"/>
        <w:szCs w:val="36"/>
        <w:u w:val="none"/>
        <w:vertAlign w:val="baseline"/>
      </w:rPr>
    </w:lvl>
    <w:lvl w:ilvl="1" w:tentative="0">
      <w:start w:val="1"/>
      <w:numFmt w:val="decimal"/>
      <w:pStyle w:val="52"/>
      <w:suff w:val="nothing"/>
      <w:lvlText w:val="%1.%2  "/>
      <w:lvlJc w:val="left"/>
      <w:pPr>
        <w:ind w:left="398" w:firstLine="595"/>
      </w:pPr>
      <w:rPr>
        <w:rFonts w:hint="default" w:ascii="Times New Roman" w:hAnsi="Times New Roman" w:cs="Times New Roman"/>
        <w:b/>
        <w:i w:val="0"/>
        <w:caps w:val="0"/>
        <w:strike w:val="0"/>
        <w:dstrike w:val="0"/>
        <w:vanish w:val="0"/>
        <w:color w:val="000000"/>
        <w:spacing w:val="0"/>
        <w:w w:val="100"/>
        <w:sz w:val="32"/>
        <w:szCs w:val="32"/>
        <w:u w:val="none"/>
        <w:vertAlign w:val="baseline"/>
      </w:rPr>
    </w:lvl>
    <w:lvl w:ilvl="2" w:tentative="0">
      <w:start w:val="1"/>
      <w:numFmt w:val="decimal"/>
      <w:pStyle w:val="53"/>
      <w:suff w:val="nothing"/>
      <w:lvlText w:val="%1.%2.%3  "/>
      <w:lvlJc w:val="left"/>
      <w:pPr>
        <w:ind w:left="0" w:firstLine="595"/>
      </w:pPr>
      <w:rPr>
        <w:rFonts w:hint="default" w:ascii="Times New Roman" w:hAnsi="Times New Roman" w:cs="Times New Roman"/>
        <w:b/>
        <w:i/>
        <w:caps w:val="0"/>
        <w:strike w:val="0"/>
        <w:dstrike w:val="0"/>
        <w:vanish w:val="0"/>
        <w:color w:val="000000"/>
        <w:spacing w:val="0"/>
        <w:w w:val="100"/>
        <w:sz w:val="28"/>
        <w:szCs w:val="28"/>
        <w:u w:val="none"/>
        <w:vertAlign w:val="baseline"/>
      </w:rPr>
    </w:lvl>
    <w:lvl w:ilvl="3" w:tentative="0">
      <w:start w:val="1"/>
      <w:numFmt w:val="decimal"/>
      <w:lvlRestart w:val="1"/>
      <w:pStyle w:val="55"/>
      <w:suff w:val="nothing"/>
      <w:lvlText w:val="%1.%4  "/>
      <w:lvlJc w:val="left"/>
      <w:pPr>
        <w:ind w:left="0" w:firstLine="595"/>
      </w:pPr>
      <w:rPr>
        <w:rFonts w:hint="default"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pacing w:val="-2"/>
        <w:w w:val="100"/>
        <w:kern w:val="0"/>
        <w:sz w:val="28"/>
        <w:szCs w:val="28"/>
        <w:u w:val="none"/>
        <w:vertAlign w:val="baseline"/>
      </w:rPr>
    </w:lvl>
    <w:lvl w:ilvl="4" w:tentative="0">
      <w:start w:val="1"/>
      <w:numFmt w:val="decimal"/>
      <w:pStyle w:val="54"/>
      <w:suff w:val="nothing"/>
      <w:lvlText w:val="%1.%4.%5  "/>
      <w:lvlJc w:val="left"/>
      <w:pPr>
        <w:ind w:left="0" w:firstLine="595"/>
      </w:pPr>
      <w:rPr>
        <w:rFonts w:hint="default" w:ascii="Times New Roman" w:hAnsi="Times New Roman" w:cs="Times New Roman"/>
        <w:b w:val="0"/>
        <w:i w:val="0"/>
        <w:spacing w:val="-2"/>
        <w:w w:val="100"/>
        <w:sz w:val="28"/>
        <w:szCs w:val="28"/>
      </w:rPr>
    </w:lvl>
    <w:lvl w:ilvl="5" w:tentative="0">
      <w:start w:val="1"/>
      <w:numFmt w:val="decimal"/>
      <w:lvlRestart w:val="2"/>
      <w:pStyle w:val="57"/>
      <w:suff w:val="nothing"/>
      <w:lvlText w:val="%1.%2.%6  "/>
      <w:lvlJc w:val="left"/>
      <w:pPr>
        <w:ind w:left="0" w:firstLine="595"/>
      </w:pPr>
      <w:rPr>
        <w:rFonts w:hint="default" w:ascii="Times New Roman" w:hAnsi="Times New Roman" w:cs="Times New Roman"/>
        <w:b w:val="0"/>
        <w:i w:val="0"/>
        <w:spacing w:val="-2"/>
        <w:w w:val="100"/>
        <w:sz w:val="28"/>
        <w:szCs w:val="28"/>
      </w:rPr>
    </w:lvl>
    <w:lvl w:ilvl="6" w:tentative="0">
      <w:start w:val="1"/>
      <w:numFmt w:val="decimal"/>
      <w:pStyle w:val="56"/>
      <w:suff w:val="nothing"/>
      <w:lvlText w:val="%1.%2.%6.%7  "/>
      <w:lvlJc w:val="left"/>
      <w:pPr>
        <w:ind w:left="0" w:firstLine="595"/>
      </w:pPr>
      <w:rPr>
        <w:rFonts w:hint="default" w:ascii="Times New Roman" w:hAnsi="Times New Roman" w:cs="Times New Roman"/>
        <w:b w:val="0"/>
        <w:i w:val="0"/>
        <w:spacing w:val="-2"/>
        <w:w w:val="100"/>
        <w:sz w:val="28"/>
        <w:szCs w:val="28"/>
      </w:rPr>
    </w:lvl>
    <w:lvl w:ilvl="7" w:tentative="0">
      <w:start w:val="1"/>
      <w:numFmt w:val="decimal"/>
      <w:lvlRestart w:val="3"/>
      <w:pStyle w:val="59"/>
      <w:suff w:val="nothing"/>
      <w:lvlText w:val="%1.%2.%3.%8  "/>
      <w:lvlJc w:val="left"/>
      <w:pPr>
        <w:ind w:left="0" w:firstLine="595"/>
      </w:pPr>
      <w:rPr>
        <w:rFonts w:hint="default" w:ascii="Times New Roman" w:hAnsi="Times New Roman" w:cs="Times New Roman"/>
        <w:b w:val="0"/>
        <w:i w:val="0"/>
        <w:spacing w:val="-2"/>
        <w:w w:val="100"/>
        <w:sz w:val="28"/>
        <w:szCs w:val="28"/>
      </w:rPr>
    </w:lvl>
    <w:lvl w:ilvl="8" w:tentative="0">
      <w:start w:val="1"/>
      <w:numFmt w:val="decimal"/>
      <w:pStyle w:val="58"/>
      <w:suff w:val="nothing"/>
      <w:lvlText w:val="%1.%2.%3.%8.%9  "/>
      <w:lvlJc w:val="left"/>
      <w:pPr>
        <w:ind w:left="0" w:firstLine="595"/>
      </w:pPr>
      <w:rPr>
        <w:rFonts w:hint="default" w:ascii="Times New Roman" w:hAnsi="Times New Roman" w:cs="Times New Roman"/>
        <w:b w:val="0"/>
        <w:i w:val="0"/>
        <w:spacing w:val="-2"/>
        <w:w w:val="100"/>
        <w:sz w:val="28"/>
        <w:szCs w:val="28"/>
      </w:rPr>
    </w:lvl>
  </w:abstractNum>
  <w:abstractNum w:abstractNumId="2">
    <w:nsid w:val="101F2E2D"/>
    <w:multiLevelType w:val="multilevel"/>
    <w:tmpl w:val="101F2E2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A73D3D"/>
    <w:multiLevelType w:val="multilevel"/>
    <w:tmpl w:val="16A73D3D"/>
    <w:lvl w:ilvl="0" w:tentative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">
    <w:nsid w:val="1F246F33"/>
    <w:multiLevelType w:val="multilevel"/>
    <w:tmpl w:val="1F246F33"/>
    <w:lvl w:ilvl="0" w:tentative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37" w:hanging="360"/>
      </w:pPr>
    </w:lvl>
    <w:lvl w:ilvl="2" w:tentative="0">
      <w:start w:val="1"/>
      <w:numFmt w:val="lowerRoman"/>
      <w:lvlText w:val="%3."/>
      <w:lvlJc w:val="right"/>
      <w:pPr>
        <w:ind w:left="2157" w:hanging="180"/>
      </w:pPr>
    </w:lvl>
    <w:lvl w:ilvl="3" w:tentative="0">
      <w:start w:val="1"/>
      <w:numFmt w:val="decimal"/>
      <w:lvlText w:val="%4."/>
      <w:lvlJc w:val="left"/>
      <w:pPr>
        <w:ind w:left="2877" w:hanging="360"/>
      </w:pPr>
    </w:lvl>
    <w:lvl w:ilvl="4" w:tentative="0">
      <w:start w:val="1"/>
      <w:numFmt w:val="lowerLetter"/>
      <w:lvlText w:val="%5."/>
      <w:lvlJc w:val="left"/>
      <w:pPr>
        <w:ind w:left="3597" w:hanging="360"/>
      </w:pPr>
    </w:lvl>
    <w:lvl w:ilvl="5" w:tentative="0">
      <w:start w:val="1"/>
      <w:numFmt w:val="lowerRoman"/>
      <w:lvlText w:val="%6."/>
      <w:lvlJc w:val="right"/>
      <w:pPr>
        <w:ind w:left="4317" w:hanging="180"/>
      </w:pPr>
    </w:lvl>
    <w:lvl w:ilvl="6" w:tentative="0">
      <w:start w:val="1"/>
      <w:numFmt w:val="decimal"/>
      <w:lvlText w:val="%7."/>
      <w:lvlJc w:val="left"/>
      <w:pPr>
        <w:ind w:left="5037" w:hanging="360"/>
      </w:pPr>
    </w:lvl>
    <w:lvl w:ilvl="7" w:tentative="0">
      <w:start w:val="1"/>
      <w:numFmt w:val="lowerLetter"/>
      <w:lvlText w:val="%8."/>
      <w:lvlJc w:val="left"/>
      <w:pPr>
        <w:ind w:left="5757" w:hanging="360"/>
      </w:pPr>
    </w:lvl>
    <w:lvl w:ilvl="8" w:tentative="0">
      <w:start w:val="1"/>
      <w:numFmt w:val="lowerRoman"/>
      <w:lvlText w:val="%9."/>
      <w:lvlJc w:val="right"/>
      <w:pPr>
        <w:ind w:left="6477" w:hanging="180"/>
      </w:pPr>
    </w:lvl>
  </w:abstractNum>
  <w:abstractNum w:abstractNumId="5">
    <w:nsid w:val="23DC7779"/>
    <w:multiLevelType w:val="multilevel"/>
    <w:tmpl w:val="23DC7779"/>
    <w:lvl w:ilvl="0" w:tentative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37" w:hanging="360"/>
      </w:pPr>
    </w:lvl>
    <w:lvl w:ilvl="2" w:tentative="0">
      <w:start w:val="1"/>
      <w:numFmt w:val="lowerRoman"/>
      <w:lvlText w:val="%3."/>
      <w:lvlJc w:val="right"/>
      <w:pPr>
        <w:ind w:left="2157" w:hanging="180"/>
      </w:pPr>
    </w:lvl>
    <w:lvl w:ilvl="3" w:tentative="0">
      <w:start w:val="1"/>
      <w:numFmt w:val="decimal"/>
      <w:lvlText w:val="%4."/>
      <w:lvlJc w:val="left"/>
      <w:pPr>
        <w:ind w:left="2877" w:hanging="360"/>
      </w:pPr>
    </w:lvl>
    <w:lvl w:ilvl="4" w:tentative="0">
      <w:start w:val="1"/>
      <w:numFmt w:val="lowerLetter"/>
      <w:lvlText w:val="%5."/>
      <w:lvlJc w:val="left"/>
      <w:pPr>
        <w:ind w:left="3597" w:hanging="360"/>
      </w:pPr>
    </w:lvl>
    <w:lvl w:ilvl="5" w:tentative="0">
      <w:start w:val="1"/>
      <w:numFmt w:val="lowerRoman"/>
      <w:lvlText w:val="%6."/>
      <w:lvlJc w:val="right"/>
      <w:pPr>
        <w:ind w:left="4317" w:hanging="180"/>
      </w:pPr>
    </w:lvl>
    <w:lvl w:ilvl="6" w:tentative="0">
      <w:start w:val="1"/>
      <w:numFmt w:val="decimal"/>
      <w:lvlText w:val="%7."/>
      <w:lvlJc w:val="left"/>
      <w:pPr>
        <w:ind w:left="5037" w:hanging="360"/>
      </w:pPr>
    </w:lvl>
    <w:lvl w:ilvl="7" w:tentative="0">
      <w:start w:val="1"/>
      <w:numFmt w:val="lowerLetter"/>
      <w:lvlText w:val="%8."/>
      <w:lvlJc w:val="left"/>
      <w:pPr>
        <w:ind w:left="5757" w:hanging="360"/>
      </w:pPr>
    </w:lvl>
    <w:lvl w:ilvl="8" w:tentative="0">
      <w:start w:val="1"/>
      <w:numFmt w:val="lowerRoman"/>
      <w:lvlText w:val="%9."/>
      <w:lvlJc w:val="right"/>
      <w:pPr>
        <w:ind w:left="6477" w:hanging="180"/>
      </w:pPr>
    </w:lvl>
  </w:abstractNum>
  <w:abstractNum w:abstractNumId="6">
    <w:nsid w:val="29943DBA"/>
    <w:multiLevelType w:val="multilevel"/>
    <w:tmpl w:val="29943DBA"/>
    <w:lvl w:ilvl="0" w:tentative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37" w:hanging="360"/>
      </w:pPr>
    </w:lvl>
    <w:lvl w:ilvl="2" w:tentative="0">
      <w:start w:val="1"/>
      <w:numFmt w:val="lowerRoman"/>
      <w:lvlText w:val="%3."/>
      <w:lvlJc w:val="right"/>
      <w:pPr>
        <w:ind w:left="2157" w:hanging="180"/>
      </w:pPr>
    </w:lvl>
    <w:lvl w:ilvl="3" w:tentative="0">
      <w:start w:val="1"/>
      <w:numFmt w:val="decimal"/>
      <w:lvlText w:val="%4."/>
      <w:lvlJc w:val="left"/>
      <w:pPr>
        <w:ind w:left="2877" w:hanging="360"/>
      </w:pPr>
    </w:lvl>
    <w:lvl w:ilvl="4" w:tentative="0">
      <w:start w:val="1"/>
      <w:numFmt w:val="lowerLetter"/>
      <w:lvlText w:val="%5."/>
      <w:lvlJc w:val="left"/>
      <w:pPr>
        <w:ind w:left="3597" w:hanging="360"/>
      </w:pPr>
    </w:lvl>
    <w:lvl w:ilvl="5" w:tentative="0">
      <w:start w:val="1"/>
      <w:numFmt w:val="lowerRoman"/>
      <w:lvlText w:val="%6."/>
      <w:lvlJc w:val="right"/>
      <w:pPr>
        <w:ind w:left="4317" w:hanging="180"/>
      </w:pPr>
    </w:lvl>
    <w:lvl w:ilvl="6" w:tentative="0">
      <w:start w:val="1"/>
      <w:numFmt w:val="decimal"/>
      <w:lvlText w:val="%7."/>
      <w:lvlJc w:val="left"/>
      <w:pPr>
        <w:ind w:left="5037" w:hanging="360"/>
      </w:pPr>
    </w:lvl>
    <w:lvl w:ilvl="7" w:tentative="0">
      <w:start w:val="1"/>
      <w:numFmt w:val="lowerLetter"/>
      <w:lvlText w:val="%8."/>
      <w:lvlJc w:val="left"/>
      <w:pPr>
        <w:ind w:left="5757" w:hanging="360"/>
      </w:pPr>
    </w:lvl>
    <w:lvl w:ilvl="8" w:tentative="0">
      <w:start w:val="1"/>
      <w:numFmt w:val="lowerRoman"/>
      <w:lvlText w:val="%9."/>
      <w:lvlJc w:val="right"/>
      <w:pPr>
        <w:ind w:left="6477" w:hanging="180"/>
      </w:pPr>
    </w:lvl>
  </w:abstractNum>
  <w:abstractNum w:abstractNumId="7">
    <w:nsid w:val="36EC4B83"/>
    <w:multiLevelType w:val="multilevel"/>
    <w:tmpl w:val="36EC4B83"/>
    <w:lvl w:ilvl="0" w:tentative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37" w:hanging="360"/>
      </w:pPr>
    </w:lvl>
    <w:lvl w:ilvl="2" w:tentative="0">
      <w:start w:val="1"/>
      <w:numFmt w:val="lowerRoman"/>
      <w:lvlText w:val="%3."/>
      <w:lvlJc w:val="right"/>
      <w:pPr>
        <w:ind w:left="2157" w:hanging="180"/>
      </w:pPr>
    </w:lvl>
    <w:lvl w:ilvl="3" w:tentative="0">
      <w:start w:val="1"/>
      <w:numFmt w:val="decimal"/>
      <w:lvlText w:val="%4."/>
      <w:lvlJc w:val="left"/>
      <w:pPr>
        <w:ind w:left="2877" w:hanging="360"/>
      </w:pPr>
    </w:lvl>
    <w:lvl w:ilvl="4" w:tentative="0">
      <w:start w:val="1"/>
      <w:numFmt w:val="lowerLetter"/>
      <w:lvlText w:val="%5."/>
      <w:lvlJc w:val="left"/>
      <w:pPr>
        <w:ind w:left="3597" w:hanging="360"/>
      </w:pPr>
    </w:lvl>
    <w:lvl w:ilvl="5" w:tentative="0">
      <w:start w:val="1"/>
      <w:numFmt w:val="lowerRoman"/>
      <w:lvlText w:val="%6."/>
      <w:lvlJc w:val="right"/>
      <w:pPr>
        <w:ind w:left="4317" w:hanging="180"/>
      </w:pPr>
    </w:lvl>
    <w:lvl w:ilvl="6" w:tentative="0">
      <w:start w:val="1"/>
      <w:numFmt w:val="decimal"/>
      <w:lvlText w:val="%7."/>
      <w:lvlJc w:val="left"/>
      <w:pPr>
        <w:ind w:left="5037" w:hanging="360"/>
      </w:pPr>
    </w:lvl>
    <w:lvl w:ilvl="7" w:tentative="0">
      <w:start w:val="1"/>
      <w:numFmt w:val="lowerLetter"/>
      <w:lvlText w:val="%8."/>
      <w:lvlJc w:val="left"/>
      <w:pPr>
        <w:ind w:left="5757" w:hanging="360"/>
      </w:pPr>
    </w:lvl>
    <w:lvl w:ilvl="8" w:tentative="0">
      <w:start w:val="1"/>
      <w:numFmt w:val="lowerRoman"/>
      <w:lvlText w:val="%9."/>
      <w:lvlJc w:val="right"/>
      <w:pPr>
        <w:ind w:left="6477" w:hanging="180"/>
      </w:pPr>
    </w:lvl>
  </w:abstractNum>
  <w:abstractNum w:abstractNumId="8">
    <w:nsid w:val="392627C4"/>
    <w:multiLevelType w:val="multilevel"/>
    <w:tmpl w:val="392627C4"/>
    <w:lvl w:ilvl="0" w:tentative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9">
    <w:nsid w:val="40EA1B5C"/>
    <w:multiLevelType w:val="multilevel"/>
    <w:tmpl w:val="40EA1B5C"/>
    <w:lvl w:ilvl="0" w:tentative="0">
      <w:start w:val="1"/>
      <w:numFmt w:val="bullet"/>
      <w:pStyle w:val="50"/>
      <w:lvlText w:val="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Times New Roman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Times New Roman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Times New Roman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>
    <w:nsid w:val="4C43606A"/>
    <w:multiLevelType w:val="multilevel"/>
    <w:tmpl w:val="4C43606A"/>
    <w:lvl w:ilvl="0" w:tentative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37" w:hanging="360"/>
      </w:pPr>
    </w:lvl>
    <w:lvl w:ilvl="2" w:tentative="0">
      <w:start w:val="1"/>
      <w:numFmt w:val="lowerRoman"/>
      <w:lvlText w:val="%3."/>
      <w:lvlJc w:val="right"/>
      <w:pPr>
        <w:ind w:left="2157" w:hanging="180"/>
      </w:pPr>
    </w:lvl>
    <w:lvl w:ilvl="3" w:tentative="0">
      <w:start w:val="1"/>
      <w:numFmt w:val="decimal"/>
      <w:lvlText w:val="%4."/>
      <w:lvlJc w:val="left"/>
      <w:pPr>
        <w:ind w:left="2877" w:hanging="360"/>
      </w:pPr>
    </w:lvl>
    <w:lvl w:ilvl="4" w:tentative="0">
      <w:start w:val="1"/>
      <w:numFmt w:val="lowerLetter"/>
      <w:lvlText w:val="%5."/>
      <w:lvlJc w:val="left"/>
      <w:pPr>
        <w:ind w:left="3597" w:hanging="360"/>
      </w:pPr>
    </w:lvl>
    <w:lvl w:ilvl="5" w:tentative="0">
      <w:start w:val="1"/>
      <w:numFmt w:val="lowerRoman"/>
      <w:lvlText w:val="%6."/>
      <w:lvlJc w:val="right"/>
      <w:pPr>
        <w:ind w:left="4317" w:hanging="180"/>
      </w:pPr>
    </w:lvl>
    <w:lvl w:ilvl="6" w:tentative="0">
      <w:start w:val="1"/>
      <w:numFmt w:val="decimal"/>
      <w:lvlText w:val="%7."/>
      <w:lvlJc w:val="left"/>
      <w:pPr>
        <w:ind w:left="5037" w:hanging="360"/>
      </w:pPr>
    </w:lvl>
    <w:lvl w:ilvl="7" w:tentative="0">
      <w:start w:val="1"/>
      <w:numFmt w:val="lowerLetter"/>
      <w:lvlText w:val="%8."/>
      <w:lvlJc w:val="left"/>
      <w:pPr>
        <w:ind w:left="5757" w:hanging="360"/>
      </w:pPr>
    </w:lvl>
    <w:lvl w:ilvl="8" w:tentative="0">
      <w:start w:val="1"/>
      <w:numFmt w:val="lowerRoman"/>
      <w:lvlText w:val="%9."/>
      <w:lvlJc w:val="right"/>
      <w:pPr>
        <w:ind w:left="6477" w:hanging="180"/>
      </w:pPr>
    </w:lvl>
  </w:abstractNum>
  <w:abstractNum w:abstractNumId="11">
    <w:nsid w:val="4DB273D3"/>
    <w:multiLevelType w:val="multilevel"/>
    <w:tmpl w:val="4DB273D3"/>
    <w:lvl w:ilvl="0" w:tentative="0">
      <w:start w:val="1"/>
      <w:numFmt w:val="decimal"/>
      <w:lvlText w:val="%1."/>
      <w:lvlJc w:val="left"/>
      <w:pPr>
        <w:ind w:left="717" w:hanging="360"/>
      </w:pPr>
      <w:rPr>
        <w:rFonts w:hint="default"/>
        <w:lang w:val="en-US"/>
      </w:rPr>
    </w:lvl>
    <w:lvl w:ilvl="1" w:tentative="0">
      <w:start w:val="1"/>
      <w:numFmt w:val="lowerLetter"/>
      <w:lvlText w:val="%2."/>
      <w:lvlJc w:val="left"/>
      <w:pPr>
        <w:ind w:left="1437" w:hanging="360"/>
      </w:pPr>
    </w:lvl>
    <w:lvl w:ilvl="2" w:tentative="0">
      <w:start w:val="1"/>
      <w:numFmt w:val="lowerRoman"/>
      <w:lvlText w:val="%3."/>
      <w:lvlJc w:val="right"/>
      <w:pPr>
        <w:ind w:left="2157" w:hanging="180"/>
      </w:pPr>
    </w:lvl>
    <w:lvl w:ilvl="3" w:tentative="0">
      <w:start w:val="1"/>
      <w:numFmt w:val="decimal"/>
      <w:lvlText w:val="%4."/>
      <w:lvlJc w:val="left"/>
      <w:pPr>
        <w:ind w:left="2877" w:hanging="360"/>
      </w:pPr>
    </w:lvl>
    <w:lvl w:ilvl="4" w:tentative="0">
      <w:start w:val="1"/>
      <w:numFmt w:val="lowerLetter"/>
      <w:lvlText w:val="%5."/>
      <w:lvlJc w:val="left"/>
      <w:pPr>
        <w:ind w:left="3597" w:hanging="360"/>
      </w:pPr>
    </w:lvl>
    <w:lvl w:ilvl="5" w:tentative="0">
      <w:start w:val="1"/>
      <w:numFmt w:val="lowerRoman"/>
      <w:lvlText w:val="%6."/>
      <w:lvlJc w:val="right"/>
      <w:pPr>
        <w:ind w:left="4317" w:hanging="180"/>
      </w:pPr>
    </w:lvl>
    <w:lvl w:ilvl="6" w:tentative="0">
      <w:start w:val="1"/>
      <w:numFmt w:val="decimal"/>
      <w:lvlText w:val="%7."/>
      <w:lvlJc w:val="left"/>
      <w:pPr>
        <w:ind w:left="5037" w:hanging="360"/>
      </w:pPr>
    </w:lvl>
    <w:lvl w:ilvl="7" w:tentative="0">
      <w:start w:val="1"/>
      <w:numFmt w:val="lowerLetter"/>
      <w:lvlText w:val="%8."/>
      <w:lvlJc w:val="left"/>
      <w:pPr>
        <w:ind w:left="5757" w:hanging="360"/>
      </w:pPr>
    </w:lvl>
    <w:lvl w:ilvl="8" w:tentative="0">
      <w:start w:val="1"/>
      <w:numFmt w:val="lowerRoman"/>
      <w:lvlText w:val="%9."/>
      <w:lvlJc w:val="right"/>
      <w:pPr>
        <w:ind w:left="6477" w:hanging="180"/>
      </w:pPr>
    </w:lvl>
  </w:abstractNum>
  <w:abstractNum w:abstractNumId="12">
    <w:nsid w:val="4FAF395E"/>
    <w:multiLevelType w:val="multilevel"/>
    <w:tmpl w:val="4FAF395E"/>
    <w:lvl w:ilvl="0" w:tentative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37" w:hanging="360"/>
      </w:pPr>
    </w:lvl>
    <w:lvl w:ilvl="2" w:tentative="0">
      <w:start w:val="1"/>
      <w:numFmt w:val="lowerRoman"/>
      <w:lvlText w:val="%3."/>
      <w:lvlJc w:val="right"/>
      <w:pPr>
        <w:ind w:left="2157" w:hanging="180"/>
      </w:pPr>
    </w:lvl>
    <w:lvl w:ilvl="3" w:tentative="0">
      <w:start w:val="1"/>
      <w:numFmt w:val="decimal"/>
      <w:lvlText w:val="%4."/>
      <w:lvlJc w:val="left"/>
      <w:pPr>
        <w:ind w:left="2877" w:hanging="360"/>
      </w:pPr>
    </w:lvl>
    <w:lvl w:ilvl="4" w:tentative="0">
      <w:start w:val="1"/>
      <w:numFmt w:val="lowerLetter"/>
      <w:lvlText w:val="%5."/>
      <w:lvlJc w:val="left"/>
      <w:pPr>
        <w:ind w:left="3597" w:hanging="360"/>
      </w:pPr>
    </w:lvl>
    <w:lvl w:ilvl="5" w:tentative="0">
      <w:start w:val="1"/>
      <w:numFmt w:val="lowerRoman"/>
      <w:lvlText w:val="%6."/>
      <w:lvlJc w:val="right"/>
      <w:pPr>
        <w:ind w:left="4317" w:hanging="180"/>
      </w:pPr>
    </w:lvl>
    <w:lvl w:ilvl="6" w:tentative="0">
      <w:start w:val="1"/>
      <w:numFmt w:val="decimal"/>
      <w:lvlText w:val="%7."/>
      <w:lvlJc w:val="left"/>
      <w:pPr>
        <w:ind w:left="5037" w:hanging="360"/>
      </w:pPr>
    </w:lvl>
    <w:lvl w:ilvl="7" w:tentative="0">
      <w:start w:val="1"/>
      <w:numFmt w:val="lowerLetter"/>
      <w:lvlText w:val="%8."/>
      <w:lvlJc w:val="left"/>
      <w:pPr>
        <w:ind w:left="5757" w:hanging="360"/>
      </w:pPr>
    </w:lvl>
    <w:lvl w:ilvl="8" w:tentative="0">
      <w:start w:val="1"/>
      <w:numFmt w:val="lowerRoman"/>
      <w:lvlText w:val="%9."/>
      <w:lvlJc w:val="right"/>
      <w:pPr>
        <w:ind w:left="6477" w:hanging="180"/>
      </w:pPr>
    </w:lvl>
  </w:abstractNum>
  <w:abstractNum w:abstractNumId="13">
    <w:nsid w:val="598E5670"/>
    <w:multiLevelType w:val="multilevel"/>
    <w:tmpl w:val="598E5670"/>
    <w:lvl w:ilvl="0" w:tentative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5E263511"/>
    <w:multiLevelType w:val="multilevel"/>
    <w:tmpl w:val="5E263511"/>
    <w:lvl w:ilvl="0" w:tentative="0">
      <w:start w:val="1"/>
      <w:numFmt w:val="none"/>
      <w:pStyle w:val="60"/>
      <w:lvlText w:val="--  "/>
      <w:lvlJc w:val="left"/>
      <w:pPr>
        <w:tabs>
          <w:tab w:val="left" w:pos="0"/>
        </w:tabs>
        <w:ind w:left="0" w:firstLine="624"/>
      </w:pPr>
      <w:rPr>
        <w:rFonts w:hint="default" w:ascii="Arial" w:hAnsi="Arial"/>
        <w:b w:val="0"/>
        <w:i w:val="0"/>
        <w:color w:val="auto"/>
        <w:spacing w:val="-20"/>
        <w:w w:val="100"/>
        <w:sz w:val="22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5">
    <w:nsid w:val="5FEF25C9"/>
    <w:multiLevelType w:val="multilevel"/>
    <w:tmpl w:val="5FEF25C9"/>
    <w:lvl w:ilvl="0" w:tentative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37" w:hanging="360"/>
      </w:pPr>
    </w:lvl>
    <w:lvl w:ilvl="2" w:tentative="0">
      <w:start w:val="1"/>
      <w:numFmt w:val="lowerRoman"/>
      <w:lvlText w:val="%3."/>
      <w:lvlJc w:val="right"/>
      <w:pPr>
        <w:ind w:left="2157" w:hanging="180"/>
      </w:pPr>
    </w:lvl>
    <w:lvl w:ilvl="3" w:tentative="0">
      <w:start w:val="1"/>
      <w:numFmt w:val="decimal"/>
      <w:lvlText w:val="%4."/>
      <w:lvlJc w:val="left"/>
      <w:pPr>
        <w:ind w:left="2877" w:hanging="360"/>
      </w:pPr>
    </w:lvl>
    <w:lvl w:ilvl="4" w:tentative="0">
      <w:start w:val="1"/>
      <w:numFmt w:val="lowerLetter"/>
      <w:lvlText w:val="%5."/>
      <w:lvlJc w:val="left"/>
      <w:pPr>
        <w:ind w:left="3597" w:hanging="360"/>
      </w:pPr>
    </w:lvl>
    <w:lvl w:ilvl="5" w:tentative="0">
      <w:start w:val="1"/>
      <w:numFmt w:val="lowerRoman"/>
      <w:lvlText w:val="%6."/>
      <w:lvlJc w:val="right"/>
      <w:pPr>
        <w:ind w:left="4317" w:hanging="180"/>
      </w:pPr>
    </w:lvl>
    <w:lvl w:ilvl="6" w:tentative="0">
      <w:start w:val="1"/>
      <w:numFmt w:val="decimal"/>
      <w:lvlText w:val="%7."/>
      <w:lvlJc w:val="left"/>
      <w:pPr>
        <w:ind w:left="5037" w:hanging="360"/>
      </w:pPr>
    </w:lvl>
    <w:lvl w:ilvl="7" w:tentative="0">
      <w:start w:val="1"/>
      <w:numFmt w:val="lowerLetter"/>
      <w:lvlText w:val="%8."/>
      <w:lvlJc w:val="left"/>
      <w:pPr>
        <w:ind w:left="5757" w:hanging="360"/>
      </w:pPr>
    </w:lvl>
    <w:lvl w:ilvl="8" w:tentative="0">
      <w:start w:val="1"/>
      <w:numFmt w:val="lowerRoman"/>
      <w:lvlText w:val="%9."/>
      <w:lvlJc w:val="right"/>
      <w:pPr>
        <w:ind w:left="6477" w:hanging="180"/>
      </w:pPr>
    </w:lvl>
  </w:abstractNum>
  <w:abstractNum w:abstractNumId="16">
    <w:nsid w:val="66EB1965"/>
    <w:multiLevelType w:val="multilevel"/>
    <w:tmpl w:val="66EB1965"/>
    <w:lvl w:ilvl="0" w:tentative="0">
      <w:start w:val="1"/>
      <w:numFmt w:val="bullet"/>
      <w:lvlText w:val=""/>
      <w:lvlJc w:val="left"/>
      <w:pPr>
        <w:ind w:left="115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7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9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1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3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5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7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9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14" w:hanging="360"/>
      </w:pPr>
      <w:rPr>
        <w:rFonts w:hint="default" w:ascii="Wingdings" w:hAnsi="Wingdings"/>
      </w:rPr>
    </w:lvl>
  </w:abstractNum>
  <w:abstractNum w:abstractNumId="17">
    <w:nsid w:val="727C5AA3"/>
    <w:multiLevelType w:val="multilevel"/>
    <w:tmpl w:val="727C5AA3"/>
    <w:lvl w:ilvl="0" w:tentative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37" w:hanging="360"/>
      </w:pPr>
    </w:lvl>
    <w:lvl w:ilvl="2" w:tentative="0">
      <w:start w:val="1"/>
      <w:numFmt w:val="lowerRoman"/>
      <w:lvlText w:val="%3."/>
      <w:lvlJc w:val="right"/>
      <w:pPr>
        <w:ind w:left="2157" w:hanging="180"/>
      </w:pPr>
    </w:lvl>
    <w:lvl w:ilvl="3" w:tentative="0">
      <w:start w:val="1"/>
      <w:numFmt w:val="decimal"/>
      <w:lvlText w:val="%4."/>
      <w:lvlJc w:val="left"/>
      <w:pPr>
        <w:ind w:left="2877" w:hanging="360"/>
      </w:pPr>
    </w:lvl>
    <w:lvl w:ilvl="4" w:tentative="0">
      <w:start w:val="1"/>
      <w:numFmt w:val="lowerLetter"/>
      <w:lvlText w:val="%5."/>
      <w:lvlJc w:val="left"/>
      <w:pPr>
        <w:ind w:left="3597" w:hanging="360"/>
      </w:pPr>
    </w:lvl>
    <w:lvl w:ilvl="5" w:tentative="0">
      <w:start w:val="1"/>
      <w:numFmt w:val="lowerRoman"/>
      <w:lvlText w:val="%6."/>
      <w:lvlJc w:val="right"/>
      <w:pPr>
        <w:ind w:left="4317" w:hanging="180"/>
      </w:pPr>
    </w:lvl>
    <w:lvl w:ilvl="6" w:tentative="0">
      <w:start w:val="1"/>
      <w:numFmt w:val="decimal"/>
      <w:lvlText w:val="%7."/>
      <w:lvlJc w:val="left"/>
      <w:pPr>
        <w:ind w:left="5037" w:hanging="360"/>
      </w:pPr>
    </w:lvl>
    <w:lvl w:ilvl="7" w:tentative="0">
      <w:start w:val="1"/>
      <w:numFmt w:val="lowerLetter"/>
      <w:lvlText w:val="%8."/>
      <w:lvlJc w:val="left"/>
      <w:pPr>
        <w:ind w:left="5757" w:hanging="360"/>
      </w:pPr>
    </w:lvl>
    <w:lvl w:ilvl="8" w:tentative="0">
      <w:start w:val="1"/>
      <w:numFmt w:val="lowerRoman"/>
      <w:lvlText w:val="%9."/>
      <w:lvlJc w:val="right"/>
      <w:pPr>
        <w:ind w:left="6477" w:hanging="180"/>
      </w:pPr>
    </w:lvl>
  </w:abstractNum>
  <w:num w:numId="1">
    <w:abstractNumId w:val="0"/>
  </w:num>
  <w:num w:numId="2">
    <w:abstractNumId w:val="9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13"/>
  </w:num>
  <w:num w:numId="6">
    <w:abstractNumId w:val="3"/>
  </w:num>
  <w:num w:numId="7">
    <w:abstractNumId w:val="4"/>
  </w:num>
  <w:num w:numId="8">
    <w:abstractNumId w:val="16"/>
  </w:num>
  <w:num w:numId="9">
    <w:abstractNumId w:val="8"/>
  </w:num>
  <w:num w:numId="10">
    <w:abstractNumId w:val="5"/>
  </w:num>
  <w:num w:numId="11">
    <w:abstractNumId w:val="7"/>
  </w:num>
  <w:num w:numId="12">
    <w:abstractNumId w:val="12"/>
  </w:num>
  <w:num w:numId="13">
    <w:abstractNumId w:val="17"/>
  </w:num>
  <w:num w:numId="14">
    <w:abstractNumId w:val="15"/>
  </w:num>
  <w:num w:numId="15">
    <w:abstractNumId w:val="6"/>
  </w:num>
  <w:num w:numId="16">
    <w:abstractNumId w:val="10"/>
  </w:num>
  <w:num w:numId="17">
    <w:abstractNumId w:val="1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documentProtection w:enforcement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AEB"/>
    <w:rsid w:val="00002281"/>
    <w:rsid w:val="00005D8C"/>
    <w:rsid w:val="00021E9B"/>
    <w:rsid w:val="00024632"/>
    <w:rsid w:val="00024BB7"/>
    <w:rsid w:val="00024FC0"/>
    <w:rsid w:val="0002619B"/>
    <w:rsid w:val="00026730"/>
    <w:rsid w:val="00027395"/>
    <w:rsid w:val="0004732E"/>
    <w:rsid w:val="00050D88"/>
    <w:rsid w:val="0005463F"/>
    <w:rsid w:val="00060F1C"/>
    <w:rsid w:val="00085EA8"/>
    <w:rsid w:val="0008692C"/>
    <w:rsid w:val="00090E18"/>
    <w:rsid w:val="00093B04"/>
    <w:rsid w:val="00096F0D"/>
    <w:rsid w:val="000A7341"/>
    <w:rsid w:val="000B0ED3"/>
    <w:rsid w:val="000B39A3"/>
    <w:rsid w:val="000B43BA"/>
    <w:rsid w:val="000B5F2C"/>
    <w:rsid w:val="000B638A"/>
    <w:rsid w:val="000C19F2"/>
    <w:rsid w:val="000C1E81"/>
    <w:rsid w:val="000C4E48"/>
    <w:rsid w:val="000D7297"/>
    <w:rsid w:val="000E48FA"/>
    <w:rsid w:val="000F0538"/>
    <w:rsid w:val="000F1E7A"/>
    <w:rsid w:val="00111F00"/>
    <w:rsid w:val="00121AD1"/>
    <w:rsid w:val="00126F31"/>
    <w:rsid w:val="00137917"/>
    <w:rsid w:val="001408E6"/>
    <w:rsid w:val="00142BA0"/>
    <w:rsid w:val="001446EE"/>
    <w:rsid w:val="00145FF6"/>
    <w:rsid w:val="00146B86"/>
    <w:rsid w:val="00151420"/>
    <w:rsid w:val="00151A3B"/>
    <w:rsid w:val="001576A7"/>
    <w:rsid w:val="00157C0C"/>
    <w:rsid w:val="00157D02"/>
    <w:rsid w:val="00160964"/>
    <w:rsid w:val="00164415"/>
    <w:rsid w:val="0017135E"/>
    <w:rsid w:val="0017683B"/>
    <w:rsid w:val="00182F37"/>
    <w:rsid w:val="00186797"/>
    <w:rsid w:val="00186CE0"/>
    <w:rsid w:val="00187E2C"/>
    <w:rsid w:val="0019143D"/>
    <w:rsid w:val="001937B2"/>
    <w:rsid w:val="001A5172"/>
    <w:rsid w:val="001A56A2"/>
    <w:rsid w:val="001C5878"/>
    <w:rsid w:val="001D372F"/>
    <w:rsid w:val="001E556F"/>
    <w:rsid w:val="001F112A"/>
    <w:rsid w:val="001F48AB"/>
    <w:rsid w:val="00205365"/>
    <w:rsid w:val="002057F8"/>
    <w:rsid w:val="002103EF"/>
    <w:rsid w:val="00214031"/>
    <w:rsid w:val="002206D1"/>
    <w:rsid w:val="00223A99"/>
    <w:rsid w:val="002334A2"/>
    <w:rsid w:val="00243A5B"/>
    <w:rsid w:val="0024530C"/>
    <w:rsid w:val="00245D44"/>
    <w:rsid w:val="0025131A"/>
    <w:rsid w:val="00257998"/>
    <w:rsid w:val="00267B22"/>
    <w:rsid w:val="00272FAB"/>
    <w:rsid w:val="00282207"/>
    <w:rsid w:val="00284BEA"/>
    <w:rsid w:val="00287C1F"/>
    <w:rsid w:val="00294103"/>
    <w:rsid w:val="002A019D"/>
    <w:rsid w:val="002A32F9"/>
    <w:rsid w:val="002A5C0E"/>
    <w:rsid w:val="002B7122"/>
    <w:rsid w:val="002C1B85"/>
    <w:rsid w:val="002C1CC7"/>
    <w:rsid w:val="002D41F1"/>
    <w:rsid w:val="002D7F48"/>
    <w:rsid w:val="002E2389"/>
    <w:rsid w:val="002E32D7"/>
    <w:rsid w:val="002E4F1E"/>
    <w:rsid w:val="002F61F7"/>
    <w:rsid w:val="00300CFD"/>
    <w:rsid w:val="00304C9C"/>
    <w:rsid w:val="003109BC"/>
    <w:rsid w:val="003146A2"/>
    <w:rsid w:val="003169D5"/>
    <w:rsid w:val="00316C60"/>
    <w:rsid w:val="0032338A"/>
    <w:rsid w:val="00330A3C"/>
    <w:rsid w:val="0034194B"/>
    <w:rsid w:val="003510D8"/>
    <w:rsid w:val="003521E1"/>
    <w:rsid w:val="00352417"/>
    <w:rsid w:val="003553EA"/>
    <w:rsid w:val="00356173"/>
    <w:rsid w:val="00381D1F"/>
    <w:rsid w:val="003864BE"/>
    <w:rsid w:val="00392F6E"/>
    <w:rsid w:val="00393CD9"/>
    <w:rsid w:val="003A0DC3"/>
    <w:rsid w:val="003A78FB"/>
    <w:rsid w:val="003B4B3C"/>
    <w:rsid w:val="003B7856"/>
    <w:rsid w:val="003F4C1B"/>
    <w:rsid w:val="003F70B2"/>
    <w:rsid w:val="00400328"/>
    <w:rsid w:val="00402567"/>
    <w:rsid w:val="004028E9"/>
    <w:rsid w:val="00411013"/>
    <w:rsid w:val="004162AF"/>
    <w:rsid w:val="0041792B"/>
    <w:rsid w:val="0042322E"/>
    <w:rsid w:val="00425BF4"/>
    <w:rsid w:val="00426840"/>
    <w:rsid w:val="00432074"/>
    <w:rsid w:val="00436161"/>
    <w:rsid w:val="004449BD"/>
    <w:rsid w:val="00452E81"/>
    <w:rsid w:val="00465809"/>
    <w:rsid w:val="00466CE8"/>
    <w:rsid w:val="00467FA0"/>
    <w:rsid w:val="00470E64"/>
    <w:rsid w:val="00473F72"/>
    <w:rsid w:val="00474867"/>
    <w:rsid w:val="0047583C"/>
    <w:rsid w:val="004758DB"/>
    <w:rsid w:val="00485F82"/>
    <w:rsid w:val="00492399"/>
    <w:rsid w:val="004930E7"/>
    <w:rsid w:val="00495C05"/>
    <w:rsid w:val="004A46DB"/>
    <w:rsid w:val="004B06B1"/>
    <w:rsid w:val="004B28DC"/>
    <w:rsid w:val="004D2E3D"/>
    <w:rsid w:val="004F23FE"/>
    <w:rsid w:val="004F3EBB"/>
    <w:rsid w:val="00510AC9"/>
    <w:rsid w:val="00520B11"/>
    <w:rsid w:val="00522D94"/>
    <w:rsid w:val="005424E9"/>
    <w:rsid w:val="005645FC"/>
    <w:rsid w:val="00572859"/>
    <w:rsid w:val="0057493C"/>
    <w:rsid w:val="005770CB"/>
    <w:rsid w:val="005774AC"/>
    <w:rsid w:val="005867CA"/>
    <w:rsid w:val="005A208C"/>
    <w:rsid w:val="005B3185"/>
    <w:rsid w:val="005C28E1"/>
    <w:rsid w:val="005C38DB"/>
    <w:rsid w:val="005C5139"/>
    <w:rsid w:val="005D0796"/>
    <w:rsid w:val="005D77B0"/>
    <w:rsid w:val="005D7AD6"/>
    <w:rsid w:val="005E202A"/>
    <w:rsid w:val="005E2B46"/>
    <w:rsid w:val="005E2C66"/>
    <w:rsid w:val="005E4AEA"/>
    <w:rsid w:val="005F19C7"/>
    <w:rsid w:val="005F2FED"/>
    <w:rsid w:val="005F4076"/>
    <w:rsid w:val="00614F0B"/>
    <w:rsid w:val="006253F4"/>
    <w:rsid w:val="00626279"/>
    <w:rsid w:val="0064068F"/>
    <w:rsid w:val="006407A4"/>
    <w:rsid w:val="00642986"/>
    <w:rsid w:val="00644612"/>
    <w:rsid w:val="00656D2D"/>
    <w:rsid w:val="0065798F"/>
    <w:rsid w:val="006832A7"/>
    <w:rsid w:val="00684BCC"/>
    <w:rsid w:val="006905CA"/>
    <w:rsid w:val="0069708F"/>
    <w:rsid w:val="006973D9"/>
    <w:rsid w:val="006A118A"/>
    <w:rsid w:val="006A17B3"/>
    <w:rsid w:val="006A3BE3"/>
    <w:rsid w:val="006C2017"/>
    <w:rsid w:val="006C50A8"/>
    <w:rsid w:val="006E0F7F"/>
    <w:rsid w:val="006E6626"/>
    <w:rsid w:val="006F1ED6"/>
    <w:rsid w:val="0070078F"/>
    <w:rsid w:val="00707332"/>
    <w:rsid w:val="00721CA4"/>
    <w:rsid w:val="007350E3"/>
    <w:rsid w:val="007436B1"/>
    <w:rsid w:val="00743D8E"/>
    <w:rsid w:val="0074519D"/>
    <w:rsid w:val="0074663E"/>
    <w:rsid w:val="00746838"/>
    <w:rsid w:val="00751497"/>
    <w:rsid w:val="00771BE0"/>
    <w:rsid w:val="00780EB3"/>
    <w:rsid w:val="007833DD"/>
    <w:rsid w:val="007944E0"/>
    <w:rsid w:val="007951B4"/>
    <w:rsid w:val="00796842"/>
    <w:rsid w:val="007A0971"/>
    <w:rsid w:val="007D06F0"/>
    <w:rsid w:val="007D3A15"/>
    <w:rsid w:val="007D54FF"/>
    <w:rsid w:val="007E0DED"/>
    <w:rsid w:val="007F0FFD"/>
    <w:rsid w:val="0080142B"/>
    <w:rsid w:val="008019BD"/>
    <w:rsid w:val="00805596"/>
    <w:rsid w:val="0081466B"/>
    <w:rsid w:val="00822524"/>
    <w:rsid w:val="0083315D"/>
    <w:rsid w:val="008424B6"/>
    <w:rsid w:val="00852EFF"/>
    <w:rsid w:val="00857E15"/>
    <w:rsid w:val="00861E2D"/>
    <w:rsid w:val="008634CC"/>
    <w:rsid w:val="00864D44"/>
    <w:rsid w:val="008663C4"/>
    <w:rsid w:val="00887229"/>
    <w:rsid w:val="008A0E80"/>
    <w:rsid w:val="008A124D"/>
    <w:rsid w:val="008A624E"/>
    <w:rsid w:val="008B01EF"/>
    <w:rsid w:val="008B53D2"/>
    <w:rsid w:val="008D4507"/>
    <w:rsid w:val="008D4C33"/>
    <w:rsid w:val="008E6334"/>
    <w:rsid w:val="008F0669"/>
    <w:rsid w:val="008F07B8"/>
    <w:rsid w:val="008F6F7B"/>
    <w:rsid w:val="008F6FD5"/>
    <w:rsid w:val="008F76FC"/>
    <w:rsid w:val="00903FE4"/>
    <w:rsid w:val="00917B4E"/>
    <w:rsid w:val="009242C1"/>
    <w:rsid w:val="00942CEC"/>
    <w:rsid w:val="009538B6"/>
    <w:rsid w:val="009616E6"/>
    <w:rsid w:val="0096335E"/>
    <w:rsid w:val="009658AC"/>
    <w:rsid w:val="009810A3"/>
    <w:rsid w:val="00982491"/>
    <w:rsid w:val="009877ED"/>
    <w:rsid w:val="009907EE"/>
    <w:rsid w:val="0099708B"/>
    <w:rsid w:val="009A3675"/>
    <w:rsid w:val="009A4C34"/>
    <w:rsid w:val="009A57FE"/>
    <w:rsid w:val="009A7C13"/>
    <w:rsid w:val="009B219D"/>
    <w:rsid w:val="009B625B"/>
    <w:rsid w:val="009B7221"/>
    <w:rsid w:val="009C0630"/>
    <w:rsid w:val="009C42D8"/>
    <w:rsid w:val="009D1A1E"/>
    <w:rsid w:val="009D1AE9"/>
    <w:rsid w:val="009E3245"/>
    <w:rsid w:val="009E7306"/>
    <w:rsid w:val="009E7657"/>
    <w:rsid w:val="009F5352"/>
    <w:rsid w:val="009F7A53"/>
    <w:rsid w:val="00A12C65"/>
    <w:rsid w:val="00A2121F"/>
    <w:rsid w:val="00A25494"/>
    <w:rsid w:val="00A25708"/>
    <w:rsid w:val="00A2573E"/>
    <w:rsid w:val="00A30D57"/>
    <w:rsid w:val="00A3140D"/>
    <w:rsid w:val="00A36E05"/>
    <w:rsid w:val="00A37B3D"/>
    <w:rsid w:val="00A4342C"/>
    <w:rsid w:val="00A47E55"/>
    <w:rsid w:val="00A56E39"/>
    <w:rsid w:val="00A6058D"/>
    <w:rsid w:val="00A60AE6"/>
    <w:rsid w:val="00A74EAE"/>
    <w:rsid w:val="00A7684F"/>
    <w:rsid w:val="00A814F6"/>
    <w:rsid w:val="00A909AF"/>
    <w:rsid w:val="00AB7DAF"/>
    <w:rsid w:val="00AC4D20"/>
    <w:rsid w:val="00AC6E62"/>
    <w:rsid w:val="00AD5CC6"/>
    <w:rsid w:val="00AD5CD0"/>
    <w:rsid w:val="00AE3D18"/>
    <w:rsid w:val="00AF59AF"/>
    <w:rsid w:val="00B06FE8"/>
    <w:rsid w:val="00B13322"/>
    <w:rsid w:val="00B2396F"/>
    <w:rsid w:val="00B27BD5"/>
    <w:rsid w:val="00B30013"/>
    <w:rsid w:val="00B335F8"/>
    <w:rsid w:val="00B36224"/>
    <w:rsid w:val="00B36E45"/>
    <w:rsid w:val="00B371E6"/>
    <w:rsid w:val="00B426EF"/>
    <w:rsid w:val="00B44820"/>
    <w:rsid w:val="00B46BA1"/>
    <w:rsid w:val="00B54DDD"/>
    <w:rsid w:val="00B64B7D"/>
    <w:rsid w:val="00B71020"/>
    <w:rsid w:val="00B71C3A"/>
    <w:rsid w:val="00B7271E"/>
    <w:rsid w:val="00B72897"/>
    <w:rsid w:val="00B77FB5"/>
    <w:rsid w:val="00B92DD2"/>
    <w:rsid w:val="00B9768F"/>
    <w:rsid w:val="00BA5886"/>
    <w:rsid w:val="00BB6588"/>
    <w:rsid w:val="00BC2A36"/>
    <w:rsid w:val="00BC7781"/>
    <w:rsid w:val="00BD17F7"/>
    <w:rsid w:val="00BD5922"/>
    <w:rsid w:val="00BD6E0D"/>
    <w:rsid w:val="00BF1BBE"/>
    <w:rsid w:val="00BF1C76"/>
    <w:rsid w:val="00BF6CEA"/>
    <w:rsid w:val="00C011F9"/>
    <w:rsid w:val="00C01352"/>
    <w:rsid w:val="00C03C74"/>
    <w:rsid w:val="00C138FE"/>
    <w:rsid w:val="00C2025A"/>
    <w:rsid w:val="00C3361E"/>
    <w:rsid w:val="00C339FF"/>
    <w:rsid w:val="00C4641C"/>
    <w:rsid w:val="00C622F9"/>
    <w:rsid w:val="00C84AEB"/>
    <w:rsid w:val="00C95922"/>
    <w:rsid w:val="00C96905"/>
    <w:rsid w:val="00CD5011"/>
    <w:rsid w:val="00CD5D5A"/>
    <w:rsid w:val="00CD6B10"/>
    <w:rsid w:val="00CE105C"/>
    <w:rsid w:val="00CE767B"/>
    <w:rsid w:val="00CF2298"/>
    <w:rsid w:val="00D00595"/>
    <w:rsid w:val="00D019AB"/>
    <w:rsid w:val="00D03324"/>
    <w:rsid w:val="00D120E4"/>
    <w:rsid w:val="00D21338"/>
    <w:rsid w:val="00D220E7"/>
    <w:rsid w:val="00D26F16"/>
    <w:rsid w:val="00D27081"/>
    <w:rsid w:val="00D3118C"/>
    <w:rsid w:val="00D35B29"/>
    <w:rsid w:val="00D414F1"/>
    <w:rsid w:val="00D42504"/>
    <w:rsid w:val="00D428C3"/>
    <w:rsid w:val="00D444C8"/>
    <w:rsid w:val="00D511C5"/>
    <w:rsid w:val="00D53EAD"/>
    <w:rsid w:val="00D60E15"/>
    <w:rsid w:val="00D62144"/>
    <w:rsid w:val="00D62985"/>
    <w:rsid w:val="00D67A77"/>
    <w:rsid w:val="00D82062"/>
    <w:rsid w:val="00D93BE1"/>
    <w:rsid w:val="00D93F78"/>
    <w:rsid w:val="00D95906"/>
    <w:rsid w:val="00D964C1"/>
    <w:rsid w:val="00D96E40"/>
    <w:rsid w:val="00DB144F"/>
    <w:rsid w:val="00DB4DEF"/>
    <w:rsid w:val="00DB55DF"/>
    <w:rsid w:val="00DC1237"/>
    <w:rsid w:val="00DC2D53"/>
    <w:rsid w:val="00DC7724"/>
    <w:rsid w:val="00DD4536"/>
    <w:rsid w:val="00DD4C1B"/>
    <w:rsid w:val="00DD4F72"/>
    <w:rsid w:val="00DD51DE"/>
    <w:rsid w:val="00DE3924"/>
    <w:rsid w:val="00DE5131"/>
    <w:rsid w:val="00DE6B79"/>
    <w:rsid w:val="00DE7253"/>
    <w:rsid w:val="00DF5226"/>
    <w:rsid w:val="00DF63A7"/>
    <w:rsid w:val="00E0434C"/>
    <w:rsid w:val="00E05F63"/>
    <w:rsid w:val="00E06B90"/>
    <w:rsid w:val="00E130D7"/>
    <w:rsid w:val="00E20B2E"/>
    <w:rsid w:val="00E24FDE"/>
    <w:rsid w:val="00E52747"/>
    <w:rsid w:val="00E70DF9"/>
    <w:rsid w:val="00E73075"/>
    <w:rsid w:val="00E81785"/>
    <w:rsid w:val="00E93A99"/>
    <w:rsid w:val="00EB55F3"/>
    <w:rsid w:val="00EC50FE"/>
    <w:rsid w:val="00ED5FD5"/>
    <w:rsid w:val="00ED76FC"/>
    <w:rsid w:val="00EE0BFD"/>
    <w:rsid w:val="00EE1093"/>
    <w:rsid w:val="00EE1BE5"/>
    <w:rsid w:val="00EE2ECF"/>
    <w:rsid w:val="00EE3044"/>
    <w:rsid w:val="00EF280D"/>
    <w:rsid w:val="00F00B10"/>
    <w:rsid w:val="00F268A9"/>
    <w:rsid w:val="00F41D44"/>
    <w:rsid w:val="00F674DA"/>
    <w:rsid w:val="00F67D9C"/>
    <w:rsid w:val="00F801C4"/>
    <w:rsid w:val="00F81C0B"/>
    <w:rsid w:val="00F83AE0"/>
    <w:rsid w:val="00F90432"/>
    <w:rsid w:val="00F9095B"/>
    <w:rsid w:val="00FA1B68"/>
    <w:rsid w:val="00FB0C0A"/>
    <w:rsid w:val="00FB5FDD"/>
    <w:rsid w:val="00FC2421"/>
    <w:rsid w:val="00FD3075"/>
    <w:rsid w:val="00FD696B"/>
    <w:rsid w:val="00FE0C01"/>
    <w:rsid w:val="00FF02E0"/>
    <w:rsid w:val="00FF0BBF"/>
    <w:rsid w:val="00FF14F8"/>
    <w:rsid w:val="00FF3331"/>
    <w:rsid w:val="00FF6A5F"/>
    <w:rsid w:val="0E566C52"/>
    <w:rsid w:val="15AE2D22"/>
    <w:rsid w:val="33FC015A"/>
    <w:rsid w:val="48715457"/>
    <w:rsid w:val="72D1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 w:locked="1"/>
    <w:lsdException w:uiPriority="0" w:name="toc 2" w:locked="1"/>
    <w:lsdException w:uiPriority="0" w:name="toc 3" w:locked="1"/>
    <w:lsdException w:uiPriority="0" w:name="toc 4" w:locked="1"/>
    <w:lsdException w:uiPriority="0" w:name="toc 5" w:locked="1"/>
    <w:lsdException w:uiPriority="0" w:name="toc 6" w:locked="1"/>
    <w:lsdException w:uiPriority="0" w:name="toc 7" w:locked="1"/>
    <w:lsdException w:uiPriority="0" w:name="toc 8" w:locked="1"/>
    <w:lsdException w:uiPriority="0" w:name="toc 9" w:locked="1"/>
    <w:lsdException w:uiPriority="0" w:name="Normal Indent"/>
    <w:lsdException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 w:locked="1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qFormat="1"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 w:locked="1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 w:locked="1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iPriority="0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 w:locked="1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480"/>
      <w:outlineLvl w:val="0"/>
    </w:pPr>
    <w:rPr>
      <w:rFonts w:ascii="Cambria" w:hAnsi="Cambria" w:eastAsia="Calibri"/>
      <w:b/>
      <w:bCs/>
      <w:color w:val="365F91"/>
      <w:sz w:val="28"/>
      <w:szCs w:val="28"/>
    </w:rPr>
  </w:style>
  <w:style w:type="paragraph" w:styleId="3">
    <w:name w:val="heading 2"/>
    <w:basedOn w:val="1"/>
    <w:next w:val="1"/>
    <w:link w:val="24"/>
    <w:qFormat/>
    <w:uiPriority w:val="0"/>
    <w:pPr>
      <w:keepNext/>
      <w:keepLines/>
      <w:spacing w:before="200"/>
      <w:outlineLvl w:val="1"/>
    </w:pPr>
    <w:rPr>
      <w:rFonts w:ascii="Cambria" w:hAnsi="Cambria" w:eastAsia="Calibri"/>
      <w:b/>
      <w:bCs/>
      <w:color w:val="4F81BD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33"/>
    <w:uiPriority w:val="0"/>
    <w:rPr>
      <w:rFonts w:ascii="Tahoma" w:hAnsi="Tahoma" w:cs="Tahoma"/>
      <w:sz w:val="16"/>
      <w:szCs w:val="16"/>
    </w:rPr>
  </w:style>
  <w:style w:type="paragraph" w:styleId="7">
    <w:name w:val="Body Text"/>
    <w:basedOn w:val="1"/>
    <w:link w:val="38"/>
    <w:uiPriority w:val="0"/>
    <w:pPr>
      <w:spacing w:after="120" w:line="276" w:lineRule="auto"/>
    </w:pPr>
    <w:rPr>
      <w:rFonts w:ascii="Calibri" w:hAnsi="Calibri"/>
      <w:sz w:val="22"/>
      <w:szCs w:val="22"/>
      <w:lang w:eastAsia="en-US"/>
    </w:rPr>
  </w:style>
  <w:style w:type="character" w:styleId="8">
    <w:name w:val="annotation reference"/>
    <w:qFormat/>
    <w:uiPriority w:val="0"/>
    <w:rPr>
      <w:sz w:val="16"/>
      <w:szCs w:val="16"/>
    </w:rPr>
  </w:style>
  <w:style w:type="paragraph" w:styleId="9">
    <w:name w:val="annotation text"/>
    <w:basedOn w:val="1"/>
    <w:link w:val="31"/>
    <w:uiPriority w:val="0"/>
    <w:rPr>
      <w:sz w:val="20"/>
      <w:szCs w:val="20"/>
    </w:rPr>
  </w:style>
  <w:style w:type="paragraph" w:styleId="10">
    <w:name w:val="annotation subject"/>
    <w:basedOn w:val="9"/>
    <w:next w:val="9"/>
    <w:link w:val="32"/>
    <w:qFormat/>
    <w:uiPriority w:val="0"/>
    <w:rPr>
      <w:b/>
      <w:bCs/>
    </w:rPr>
  </w:style>
  <w:style w:type="paragraph" w:styleId="11">
    <w:name w:val="Document Map"/>
    <w:basedOn w:val="1"/>
    <w:link w:val="22"/>
    <w:semiHidden/>
    <w:uiPriority w:val="0"/>
    <w:rPr>
      <w:rFonts w:ascii="Tahoma" w:hAnsi="Tahoma" w:cs="Tahoma"/>
      <w:sz w:val="16"/>
      <w:szCs w:val="16"/>
    </w:rPr>
  </w:style>
  <w:style w:type="character" w:styleId="12">
    <w:name w:val="Emphasis"/>
    <w:basedOn w:val="4"/>
    <w:qFormat/>
    <w:locked/>
    <w:uiPriority w:val="0"/>
    <w:rPr>
      <w:i/>
      <w:iCs/>
    </w:rPr>
  </w:style>
  <w:style w:type="paragraph" w:styleId="13">
    <w:name w:val="footer"/>
    <w:basedOn w:val="1"/>
    <w:link w:val="29"/>
    <w:uiPriority w:val="99"/>
    <w:pPr>
      <w:tabs>
        <w:tab w:val="center" w:pos="4677"/>
        <w:tab w:val="right" w:pos="9355"/>
      </w:tabs>
    </w:pPr>
  </w:style>
  <w:style w:type="paragraph" w:styleId="14">
    <w:name w:val="header"/>
    <w:basedOn w:val="1"/>
    <w:link w:val="28"/>
    <w:uiPriority w:val="0"/>
    <w:pPr>
      <w:tabs>
        <w:tab w:val="center" w:pos="4677"/>
        <w:tab w:val="right" w:pos="9355"/>
      </w:tabs>
    </w:pPr>
  </w:style>
  <w:style w:type="character" w:styleId="15">
    <w:name w:val="Hyperlink"/>
    <w:uiPriority w:val="0"/>
    <w:rPr>
      <w:color w:val="0000FF"/>
      <w:u w:val="single"/>
    </w:rPr>
  </w:style>
  <w:style w:type="paragraph" w:styleId="16">
    <w:name w:val="List Bullet 5"/>
    <w:basedOn w:val="1"/>
    <w:semiHidden/>
    <w:unhideWhenUsed/>
    <w:qFormat/>
    <w:uiPriority w:val="0"/>
    <w:pPr>
      <w:widowControl w:val="0"/>
      <w:numPr>
        <w:ilvl w:val="0"/>
        <w:numId w:val="1"/>
      </w:numPr>
      <w:spacing w:line="360" w:lineRule="auto"/>
      <w:contextualSpacing/>
      <w:jc w:val="both"/>
    </w:pPr>
    <w:rPr>
      <w:szCs w:val="20"/>
    </w:rPr>
  </w:style>
  <w:style w:type="character" w:styleId="17">
    <w:name w:val="Strong"/>
    <w:qFormat/>
    <w:locked/>
    <w:uiPriority w:val="0"/>
    <w:rPr>
      <w:b/>
      <w:bCs/>
    </w:rPr>
  </w:style>
  <w:style w:type="table" w:styleId="18">
    <w:name w:val="Table Grid"/>
    <w:basedOn w:val="5"/>
    <w:qFormat/>
    <w:locked/>
    <w:uiPriority w:val="0"/>
    <w:rPr>
      <w:rFonts w:ascii="Times New Roman" w:hAnsi="Times New Roman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Абзац списка1"/>
    <w:basedOn w:val="1"/>
    <w:uiPriority w:val="0"/>
    <w:pPr>
      <w:spacing w:before="100" w:beforeAutospacing="1" w:after="200" w:afterAutospacing="1" w:line="276" w:lineRule="auto"/>
      <w:ind w:left="708" w:hanging="357"/>
      <w:jc w:val="both"/>
    </w:pPr>
    <w:rPr>
      <w:rFonts w:ascii="Calibri" w:hAnsi="Calibri" w:eastAsia="Calibri" w:cs="Calibri"/>
      <w:sz w:val="22"/>
      <w:szCs w:val="22"/>
      <w:lang w:eastAsia="en-US"/>
    </w:rPr>
  </w:style>
  <w:style w:type="character" w:customStyle="1" w:styleId="20">
    <w:name w:val="Заголовок 1 Знак"/>
    <w:link w:val="2"/>
    <w:locked/>
    <w:uiPriority w:val="0"/>
    <w:rPr>
      <w:rFonts w:ascii="Cambria" w:hAnsi="Cambria" w:cs="Times New Roman"/>
      <w:b/>
      <w:bCs/>
      <w:color w:val="365F91"/>
      <w:sz w:val="28"/>
      <w:szCs w:val="28"/>
      <w:lang w:val="zh-CN" w:eastAsia="ru-RU"/>
    </w:rPr>
  </w:style>
  <w:style w:type="paragraph" w:customStyle="1" w:styleId="21">
    <w:name w:val="Знак Знак Знак Знак Знак Знак Char Char Знак Знак Знак Знак"/>
    <w:basedOn w:val="11"/>
    <w:autoRedefine/>
    <w:uiPriority w:val="0"/>
    <w:pPr>
      <w:shd w:val="clear" w:color="auto" w:fill="000080"/>
      <w:tabs>
        <w:tab w:val="left" w:pos="777"/>
      </w:tabs>
      <w:snapToGrid w:val="0"/>
      <w:spacing w:before="80" w:after="80" w:line="436" w:lineRule="exact"/>
      <w:ind w:left="777" w:hanging="420"/>
      <w:jc w:val="both"/>
      <w:outlineLvl w:val="3"/>
    </w:pPr>
    <w:rPr>
      <w:rFonts w:ascii="Arial" w:hAnsi="Arial" w:cs="Arial"/>
      <w:b/>
      <w:kern w:val="2"/>
      <w:sz w:val="24"/>
      <w:szCs w:val="24"/>
      <w:lang w:val="en-US" w:eastAsia="zh-CN"/>
    </w:rPr>
  </w:style>
  <w:style w:type="character" w:customStyle="1" w:styleId="22">
    <w:name w:val="Схема документа Знак"/>
    <w:link w:val="11"/>
    <w:semiHidden/>
    <w:locked/>
    <w:uiPriority w:val="0"/>
    <w:rPr>
      <w:rFonts w:ascii="Tahoma" w:hAnsi="Tahoma" w:eastAsia="Times New Roman" w:cs="Tahoma"/>
      <w:sz w:val="16"/>
      <w:szCs w:val="16"/>
      <w:lang w:val="zh-CN" w:eastAsia="ru-RU"/>
    </w:rPr>
  </w:style>
  <w:style w:type="paragraph" w:customStyle="1" w:styleId="23">
    <w:name w:val="Абзац списка2"/>
    <w:basedOn w:val="1"/>
    <w:uiPriority w:val="0"/>
    <w:pPr>
      <w:ind w:left="720"/>
      <w:contextualSpacing/>
    </w:pPr>
  </w:style>
  <w:style w:type="character" w:customStyle="1" w:styleId="24">
    <w:name w:val="Заголовок 2 Знак"/>
    <w:link w:val="3"/>
    <w:semiHidden/>
    <w:locked/>
    <w:uiPriority w:val="0"/>
    <w:rPr>
      <w:rFonts w:ascii="Cambria" w:hAnsi="Cambria" w:cs="Times New Roman"/>
      <w:b/>
      <w:bCs/>
      <w:color w:val="4F81BD"/>
      <w:sz w:val="26"/>
      <w:szCs w:val="26"/>
      <w:lang w:val="zh-CN" w:eastAsia="ru-RU"/>
    </w:rPr>
  </w:style>
  <w:style w:type="character" w:customStyle="1" w:styleId="25">
    <w:name w:val="Font Style134"/>
    <w:uiPriority w:val="0"/>
    <w:rPr>
      <w:rFonts w:ascii="Franklin Gothic Medium" w:hAnsi="Franklin Gothic Medium"/>
      <w:sz w:val="18"/>
    </w:rPr>
  </w:style>
  <w:style w:type="paragraph" w:customStyle="1" w:styleId="26">
    <w:name w:val="Т1"/>
    <w:basedOn w:val="1"/>
    <w:link w:val="27"/>
    <w:uiPriority w:val="0"/>
    <w:pPr>
      <w:ind w:firstLine="709"/>
      <w:jc w:val="both"/>
    </w:pPr>
    <w:rPr>
      <w:rFonts w:eastAsia="Calibri"/>
    </w:rPr>
  </w:style>
  <w:style w:type="character" w:customStyle="1" w:styleId="27">
    <w:name w:val="Т1 Знак"/>
    <w:link w:val="26"/>
    <w:locked/>
    <w:uiPriority w:val="0"/>
    <w:rPr>
      <w:rFonts w:ascii="Times New Roman" w:hAnsi="Times New Roman" w:cs="Times New Roman"/>
      <w:sz w:val="24"/>
      <w:szCs w:val="24"/>
      <w:lang w:val="zh-CN" w:eastAsia="ru-RU"/>
    </w:rPr>
  </w:style>
  <w:style w:type="character" w:customStyle="1" w:styleId="28">
    <w:name w:val="Верхний колонтитул Знак"/>
    <w:link w:val="14"/>
    <w:locked/>
    <w:uiPriority w:val="0"/>
    <w:rPr>
      <w:rFonts w:ascii="Times New Roman" w:hAnsi="Times New Roman" w:eastAsia="Times New Roman" w:cs="Times New Roman"/>
      <w:sz w:val="24"/>
      <w:szCs w:val="24"/>
      <w:lang w:val="zh-CN" w:eastAsia="ru-RU"/>
    </w:rPr>
  </w:style>
  <w:style w:type="character" w:customStyle="1" w:styleId="29">
    <w:name w:val="Нижний колонтитул Знак"/>
    <w:link w:val="13"/>
    <w:qFormat/>
    <w:locked/>
    <w:uiPriority w:val="99"/>
    <w:rPr>
      <w:rFonts w:ascii="Times New Roman" w:hAnsi="Times New Roman" w:eastAsia="Times New Roman" w:cs="Times New Roman"/>
      <w:sz w:val="24"/>
      <w:szCs w:val="24"/>
      <w:lang w:val="zh-CN" w:eastAsia="ru-RU"/>
    </w:rPr>
  </w:style>
  <w:style w:type="character" w:customStyle="1" w:styleId="30">
    <w:name w:val="apple-converted-space"/>
    <w:basedOn w:val="4"/>
    <w:uiPriority w:val="0"/>
  </w:style>
  <w:style w:type="character" w:customStyle="1" w:styleId="31">
    <w:name w:val="Текст примечания Знак"/>
    <w:link w:val="9"/>
    <w:uiPriority w:val="0"/>
    <w:rPr>
      <w:rFonts w:ascii="Times New Roman" w:hAnsi="Times New Roman" w:eastAsia="Times New Roman"/>
    </w:rPr>
  </w:style>
  <w:style w:type="character" w:customStyle="1" w:styleId="32">
    <w:name w:val="Тема примечания Знак"/>
    <w:link w:val="10"/>
    <w:uiPriority w:val="0"/>
    <w:rPr>
      <w:rFonts w:ascii="Times New Roman" w:hAnsi="Times New Roman" w:eastAsia="Times New Roman"/>
      <w:b/>
      <w:bCs/>
    </w:rPr>
  </w:style>
  <w:style w:type="character" w:customStyle="1" w:styleId="33">
    <w:name w:val="Текст выноски Знак"/>
    <w:link w:val="6"/>
    <w:uiPriority w:val="0"/>
    <w:rPr>
      <w:rFonts w:ascii="Tahoma" w:hAnsi="Tahoma" w:eastAsia="Times New Roman" w:cs="Tahoma"/>
      <w:sz w:val="16"/>
      <w:szCs w:val="16"/>
    </w:rPr>
  </w:style>
  <w:style w:type="paragraph" w:customStyle="1" w:styleId="34">
    <w:name w:val="Revision"/>
    <w:hidden/>
    <w:semiHidden/>
    <w:uiPriority w:val="99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35">
    <w:name w:val="List Paragraph"/>
    <w:basedOn w:val="1"/>
    <w:qFormat/>
    <w:uiPriority w:val="99"/>
    <w:pPr>
      <w:ind w:left="720"/>
      <w:contextualSpacing/>
    </w:pPr>
  </w:style>
  <w:style w:type="paragraph" w:customStyle="1" w:styleId="36">
    <w:name w:val="Абзац списка3"/>
    <w:basedOn w:val="1"/>
    <w:uiPriority w:val="0"/>
    <w:pPr>
      <w:spacing w:before="100" w:beforeAutospacing="1" w:after="200" w:afterAutospacing="1" w:line="276" w:lineRule="auto"/>
      <w:ind w:left="708" w:hanging="357"/>
      <w:jc w:val="both"/>
    </w:pPr>
    <w:rPr>
      <w:rFonts w:ascii="Calibri" w:hAnsi="Calibri" w:cs="Calibri"/>
      <w:sz w:val="22"/>
      <w:szCs w:val="22"/>
      <w:lang w:eastAsia="en-US"/>
    </w:rPr>
  </w:style>
  <w:style w:type="paragraph" w:customStyle="1" w:styleId="37">
    <w:name w:val="Default"/>
    <w:uiPriority w:val="0"/>
    <w:pPr>
      <w:autoSpaceDE w:val="0"/>
      <w:autoSpaceDN w:val="0"/>
      <w:adjustRightInd w:val="0"/>
    </w:pPr>
    <w:rPr>
      <w:rFonts w:ascii="Calibri" w:hAnsi="Calibri" w:eastAsia="Calibri" w:cs="Calibri"/>
      <w:color w:val="000000"/>
      <w:sz w:val="24"/>
      <w:szCs w:val="24"/>
      <w:lang w:val="ru-RU" w:eastAsia="ru-RU" w:bidi="ar-SA"/>
    </w:rPr>
  </w:style>
  <w:style w:type="character" w:customStyle="1" w:styleId="38">
    <w:name w:val="Основной текст Знак"/>
    <w:basedOn w:val="4"/>
    <w:link w:val="7"/>
    <w:uiPriority w:val="0"/>
    <w:rPr>
      <w:rFonts w:eastAsia="Times New Roman"/>
      <w:sz w:val="22"/>
      <w:szCs w:val="22"/>
      <w:lang w:eastAsia="en-US"/>
    </w:rPr>
  </w:style>
  <w:style w:type="paragraph" w:customStyle="1" w:styleId="39">
    <w:name w:val="Подзаголовок_Тит_Лист"/>
    <w:basedOn w:val="1"/>
    <w:qFormat/>
    <w:uiPriority w:val="0"/>
    <w:pPr>
      <w:jc w:val="center"/>
    </w:pPr>
    <w:rPr>
      <w:b/>
      <w:bCs/>
      <w:sz w:val="28"/>
      <w:szCs w:val="28"/>
    </w:rPr>
  </w:style>
  <w:style w:type="paragraph" w:customStyle="1" w:styleId="40">
    <w:name w:val="Стиль1"/>
    <w:basedOn w:val="1"/>
    <w:autoRedefine/>
    <w:uiPriority w:val="99"/>
    <w:pPr>
      <w:spacing w:before="60" w:after="240"/>
      <w:jc w:val="center"/>
    </w:pPr>
    <w:rPr>
      <w:rFonts w:ascii="Arial" w:hAnsi="Arial"/>
      <w:b/>
      <w:bCs/>
      <w:szCs w:val="20"/>
    </w:rPr>
  </w:style>
  <w:style w:type="character" w:customStyle="1" w:styleId="41">
    <w:name w:val="Таб. по ширине (обычный) Знак"/>
    <w:link w:val="42"/>
    <w:locked/>
    <w:uiPriority w:val="0"/>
    <w:rPr>
      <w:sz w:val="24"/>
      <w:szCs w:val="24"/>
    </w:rPr>
  </w:style>
  <w:style w:type="paragraph" w:customStyle="1" w:styleId="42">
    <w:name w:val="Таб. по ширине (обычный)"/>
    <w:link w:val="41"/>
    <w:qFormat/>
    <w:uiPriority w:val="0"/>
    <w:pPr>
      <w:keepLines/>
      <w:spacing w:before="60" w:after="60"/>
      <w:jc w:val="both"/>
    </w:pPr>
    <w:rPr>
      <w:rFonts w:ascii="Calibri" w:hAnsi="Calibri" w:eastAsia="Calibri" w:cs="Times New Roman"/>
      <w:sz w:val="24"/>
      <w:szCs w:val="24"/>
      <w:lang w:val="ru-RU" w:eastAsia="ru-RU" w:bidi="ar-SA"/>
    </w:rPr>
  </w:style>
  <w:style w:type="character" w:customStyle="1" w:styleId="43">
    <w:name w:val="Таб. по центру Знак"/>
    <w:link w:val="44"/>
    <w:locked/>
    <w:uiPriority w:val="0"/>
    <w:rPr>
      <w:sz w:val="24"/>
      <w:szCs w:val="24"/>
      <w:lang w:val="zh-CN" w:eastAsia="zh-CN"/>
    </w:rPr>
  </w:style>
  <w:style w:type="paragraph" w:customStyle="1" w:styleId="44">
    <w:name w:val="Таб. по центру"/>
    <w:basedOn w:val="1"/>
    <w:link w:val="43"/>
    <w:qFormat/>
    <w:uiPriority w:val="0"/>
    <w:pPr>
      <w:keepLines/>
      <w:spacing w:before="60" w:after="60"/>
      <w:jc w:val="center"/>
    </w:pPr>
    <w:rPr>
      <w:rFonts w:ascii="Calibri" w:hAnsi="Calibri" w:eastAsia="Calibri"/>
      <w:lang w:val="zh-CN" w:eastAsia="zh-CN"/>
    </w:rPr>
  </w:style>
  <w:style w:type="character" w:customStyle="1" w:styleId="45">
    <w:name w:val="Таб. заголовок Знак"/>
    <w:link w:val="46"/>
    <w:locked/>
    <w:uiPriority w:val="0"/>
    <w:rPr>
      <w:rFonts w:ascii="Arial" w:hAnsi="Arial" w:cs="Arial"/>
      <w:b/>
      <w:sz w:val="24"/>
    </w:rPr>
  </w:style>
  <w:style w:type="paragraph" w:customStyle="1" w:styleId="46">
    <w:name w:val="Таб. заголовок"/>
    <w:basedOn w:val="1"/>
    <w:link w:val="45"/>
    <w:qFormat/>
    <w:uiPriority w:val="0"/>
    <w:pPr>
      <w:keepNext/>
      <w:keepLines/>
      <w:spacing w:before="60" w:after="60"/>
      <w:jc w:val="center"/>
    </w:pPr>
    <w:rPr>
      <w:rFonts w:ascii="Arial" w:hAnsi="Arial" w:eastAsia="Calibri" w:cs="Arial"/>
      <w:b/>
      <w:szCs w:val="20"/>
    </w:rPr>
  </w:style>
  <w:style w:type="character" w:customStyle="1" w:styleId="47">
    <w:name w:val="Стандарт Знак"/>
    <w:link w:val="48"/>
    <w:locked/>
    <w:uiPriority w:val="99"/>
    <w:rPr>
      <w:rFonts w:ascii="Times New Roman" w:hAnsi="Times New Roman"/>
      <w:sz w:val="24"/>
      <w:szCs w:val="24"/>
      <w:lang w:eastAsia="en-US"/>
    </w:rPr>
  </w:style>
  <w:style w:type="paragraph" w:customStyle="1" w:styleId="48">
    <w:name w:val="Стандарт"/>
    <w:link w:val="47"/>
    <w:uiPriority w:val="99"/>
    <w:pPr>
      <w:keepLines/>
      <w:spacing w:before="120"/>
      <w:jc w:val="both"/>
    </w:pPr>
    <w:rPr>
      <w:rFonts w:ascii="Times New Roman" w:hAnsi="Times New Roman" w:eastAsia="Calibri" w:cs="Times New Roman"/>
      <w:sz w:val="24"/>
      <w:szCs w:val="24"/>
      <w:lang w:val="ru-RU" w:eastAsia="en-US" w:bidi="ar-SA"/>
    </w:rPr>
  </w:style>
  <w:style w:type="character" w:customStyle="1" w:styleId="49">
    <w:name w:val="Стандарт список 1 Знак"/>
    <w:link w:val="50"/>
    <w:locked/>
    <w:uiPriority w:val="99"/>
    <w:rPr>
      <w:rFonts w:ascii="Times New Roman" w:hAnsi="Times New Roman"/>
      <w:sz w:val="24"/>
      <w:szCs w:val="28"/>
      <w:lang w:eastAsia="en-US"/>
    </w:rPr>
  </w:style>
  <w:style w:type="paragraph" w:customStyle="1" w:styleId="50">
    <w:name w:val="Стандарт список 1"/>
    <w:link w:val="49"/>
    <w:uiPriority w:val="99"/>
    <w:pPr>
      <w:numPr>
        <w:ilvl w:val="0"/>
        <w:numId w:val="2"/>
      </w:numPr>
      <w:spacing w:before="60"/>
    </w:pPr>
    <w:rPr>
      <w:rFonts w:ascii="Times New Roman" w:hAnsi="Times New Roman" w:eastAsia="Calibri" w:cs="Times New Roman"/>
      <w:sz w:val="24"/>
      <w:szCs w:val="28"/>
      <w:lang w:val="ru-RU" w:eastAsia="en-US" w:bidi="ar-SA"/>
    </w:rPr>
  </w:style>
  <w:style w:type="paragraph" w:customStyle="1" w:styleId="51">
    <w:name w:val="_Заг.1"/>
    <w:next w:val="1"/>
    <w:uiPriority w:val="0"/>
    <w:pPr>
      <w:numPr>
        <w:ilvl w:val="0"/>
        <w:numId w:val="3"/>
      </w:numPr>
      <w:suppressAutoHyphens/>
      <w:spacing w:before="120" w:after="240"/>
      <w:outlineLvl w:val="0"/>
    </w:pPr>
    <w:rPr>
      <w:rFonts w:ascii="Times New Roman" w:hAnsi="Times New Roman" w:eastAsia="Times New Roman" w:cs="Arial"/>
      <w:b/>
      <w:bCs/>
      <w:sz w:val="36"/>
      <w:szCs w:val="32"/>
      <w:lang w:val="ru-RU" w:eastAsia="ru-RU" w:bidi="ar-SA"/>
    </w:rPr>
  </w:style>
  <w:style w:type="paragraph" w:customStyle="1" w:styleId="52">
    <w:name w:val="_Заг.2"/>
    <w:next w:val="1"/>
    <w:uiPriority w:val="0"/>
    <w:pPr>
      <w:numPr>
        <w:ilvl w:val="1"/>
        <w:numId w:val="3"/>
      </w:numPr>
      <w:suppressAutoHyphens/>
      <w:spacing w:before="120" w:after="240"/>
      <w:ind w:left="0"/>
      <w:outlineLvl w:val="1"/>
    </w:pPr>
    <w:rPr>
      <w:rFonts w:ascii="Times New Roman" w:hAnsi="Times New Roman" w:eastAsia="Times New Roman" w:cs="Arial"/>
      <w:b/>
      <w:bCs/>
      <w:iCs/>
      <w:sz w:val="32"/>
      <w:szCs w:val="28"/>
      <w:lang w:val="ru-RU" w:eastAsia="ru-RU" w:bidi="ar-SA"/>
    </w:rPr>
  </w:style>
  <w:style w:type="paragraph" w:customStyle="1" w:styleId="53">
    <w:name w:val="_Заг.3"/>
    <w:next w:val="1"/>
    <w:uiPriority w:val="0"/>
    <w:pPr>
      <w:numPr>
        <w:ilvl w:val="2"/>
        <w:numId w:val="3"/>
      </w:numPr>
      <w:suppressAutoHyphens/>
      <w:spacing w:before="120" w:after="240"/>
      <w:outlineLvl w:val="2"/>
    </w:pPr>
    <w:rPr>
      <w:rFonts w:ascii="Times New Roman" w:hAnsi="Times New Roman" w:eastAsia="Times New Roman" w:cs="Arial"/>
      <w:b/>
      <w:bCs/>
      <w:i/>
      <w:iCs/>
      <w:sz w:val="28"/>
      <w:szCs w:val="28"/>
      <w:lang w:val="ru-RU" w:eastAsia="ru-RU" w:bidi="ar-SA"/>
    </w:rPr>
  </w:style>
  <w:style w:type="paragraph" w:customStyle="1" w:styleId="54">
    <w:name w:val="_Заг1.подПункт"/>
    <w:uiPriority w:val="0"/>
    <w:pPr>
      <w:numPr>
        <w:ilvl w:val="4"/>
        <w:numId w:val="3"/>
      </w:numPr>
      <w:spacing w:line="360" w:lineRule="auto"/>
      <w:jc w:val="both"/>
    </w:pPr>
    <w:rPr>
      <w:rFonts w:ascii="Times New Roman" w:hAnsi="Times New Roman" w:eastAsia="Times New Roman" w:cs="Times New Roman"/>
      <w:spacing w:val="-2"/>
      <w:sz w:val="28"/>
      <w:lang w:val="ru-RU" w:eastAsia="ru-RU" w:bidi="ar-SA"/>
    </w:rPr>
  </w:style>
  <w:style w:type="paragraph" w:customStyle="1" w:styleId="55">
    <w:name w:val="_Заг1.Пункт"/>
    <w:uiPriority w:val="0"/>
    <w:pPr>
      <w:numPr>
        <w:ilvl w:val="3"/>
        <w:numId w:val="3"/>
      </w:numPr>
      <w:spacing w:line="360" w:lineRule="auto"/>
      <w:jc w:val="both"/>
    </w:pPr>
    <w:rPr>
      <w:rFonts w:ascii="Times New Roman" w:hAnsi="Times New Roman" w:eastAsia="Times New Roman" w:cs="Times New Roman"/>
      <w:spacing w:val="-2"/>
      <w:sz w:val="28"/>
      <w:lang w:val="ru-RU" w:eastAsia="ru-RU" w:bidi="ar-SA"/>
    </w:rPr>
  </w:style>
  <w:style w:type="paragraph" w:customStyle="1" w:styleId="56">
    <w:name w:val="_Заг2.подПункт"/>
    <w:uiPriority w:val="0"/>
    <w:pPr>
      <w:numPr>
        <w:ilvl w:val="6"/>
        <w:numId w:val="3"/>
      </w:numPr>
      <w:spacing w:line="360" w:lineRule="auto"/>
      <w:jc w:val="both"/>
    </w:pPr>
    <w:rPr>
      <w:rFonts w:ascii="Times New Roman" w:hAnsi="Times New Roman" w:eastAsia="Times New Roman" w:cs="Times New Roman"/>
      <w:spacing w:val="-2"/>
      <w:sz w:val="28"/>
      <w:lang w:val="ru-RU" w:eastAsia="ru-RU" w:bidi="ar-SA"/>
    </w:rPr>
  </w:style>
  <w:style w:type="paragraph" w:customStyle="1" w:styleId="57">
    <w:name w:val="_Заг2.Пункт"/>
    <w:uiPriority w:val="0"/>
    <w:pPr>
      <w:numPr>
        <w:ilvl w:val="5"/>
        <w:numId w:val="3"/>
      </w:numPr>
      <w:spacing w:line="360" w:lineRule="auto"/>
      <w:jc w:val="both"/>
    </w:pPr>
    <w:rPr>
      <w:rFonts w:ascii="Times New Roman" w:hAnsi="Times New Roman" w:eastAsia="Times New Roman" w:cs="Times New Roman"/>
      <w:spacing w:val="-2"/>
      <w:sz w:val="28"/>
      <w:lang w:val="ru-RU" w:eastAsia="ru-RU" w:bidi="ar-SA"/>
    </w:rPr>
  </w:style>
  <w:style w:type="paragraph" w:customStyle="1" w:styleId="58">
    <w:name w:val="_Заг3.подПункт"/>
    <w:uiPriority w:val="0"/>
    <w:pPr>
      <w:numPr>
        <w:ilvl w:val="8"/>
        <w:numId w:val="3"/>
      </w:numPr>
      <w:spacing w:line="360" w:lineRule="auto"/>
      <w:jc w:val="both"/>
    </w:pPr>
    <w:rPr>
      <w:rFonts w:ascii="Times New Roman" w:hAnsi="Times New Roman" w:eastAsia="Times New Roman" w:cs="Times New Roman"/>
      <w:spacing w:val="-2"/>
      <w:sz w:val="28"/>
      <w:lang w:val="ru-RU" w:eastAsia="ru-RU" w:bidi="ar-SA"/>
    </w:rPr>
  </w:style>
  <w:style w:type="paragraph" w:customStyle="1" w:styleId="59">
    <w:name w:val="_Заг3.Пункт"/>
    <w:uiPriority w:val="0"/>
    <w:pPr>
      <w:numPr>
        <w:ilvl w:val="7"/>
        <w:numId w:val="3"/>
      </w:numPr>
      <w:spacing w:line="360" w:lineRule="auto"/>
      <w:jc w:val="both"/>
    </w:pPr>
    <w:rPr>
      <w:rFonts w:ascii="Times New Roman" w:hAnsi="Times New Roman" w:eastAsia="Times New Roman" w:cs="Times New Roman"/>
      <w:spacing w:val="-2"/>
      <w:sz w:val="28"/>
      <w:lang w:val="ru-RU" w:eastAsia="ru-RU" w:bidi="ar-SA"/>
    </w:rPr>
  </w:style>
  <w:style w:type="paragraph" w:customStyle="1" w:styleId="60">
    <w:name w:val="_Текст_Перечисление"/>
    <w:link w:val="61"/>
    <w:uiPriority w:val="0"/>
    <w:pPr>
      <w:numPr>
        <w:ilvl w:val="0"/>
        <w:numId w:val="4"/>
      </w:numPr>
      <w:spacing w:line="360" w:lineRule="auto"/>
      <w:ind w:firstLine="567"/>
      <w:jc w:val="both"/>
    </w:pPr>
    <w:rPr>
      <w:rFonts w:ascii="Times New Roman" w:hAnsi="Times New Roman" w:eastAsia="Times New Roman" w:cs="Times New Roman"/>
      <w:spacing w:val="-2"/>
      <w:sz w:val="28"/>
      <w:lang w:val="ru-RU" w:eastAsia="ru-RU" w:bidi="ar-SA"/>
    </w:rPr>
  </w:style>
  <w:style w:type="character" w:customStyle="1" w:styleId="61">
    <w:name w:val="_Текст_Перечисление Знак"/>
    <w:link w:val="60"/>
    <w:uiPriority w:val="0"/>
    <w:rPr>
      <w:rFonts w:ascii="Times New Roman" w:hAnsi="Times New Roman" w:eastAsia="Times New Roman"/>
      <w:spacing w:val="-2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C58A7958A95314992F0C0E79E16F3A0" ma:contentTypeVersion="8" ma:contentTypeDescription="Создание документа." ma:contentTypeScope="" ma:versionID="3540ed1349a23f1c8be4621c2802f9c0">
  <xsd:schema xmlns:xsd="http://www.w3.org/2001/XMLSchema" xmlns:p="http://schemas.microsoft.com/office/2006/metadata/properties" targetNamespace="http://schemas.microsoft.com/office/2006/metadata/properties" ma:root="true" ma:fieldsID="f969d26fbabc0bea5a7d85d5e5206fb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Тип содержимого" ma:readOnly="true"/>
        <xsd:element ref="dc:title" minOccurs="0" maxOccurs="1" ma:index="0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Props1.xml><?xml version="1.0" encoding="utf-8"?>
<ds:datastoreItem xmlns:ds="http://schemas.openxmlformats.org/officeDocument/2006/customXml" ds:itemID="{F22FCD50-1DAA-4C4B-852C-9FEB0B74709E}">
  <ds:schemaRefs/>
</ds:datastoreItem>
</file>

<file path=customXml/itemProps2.xml><?xml version="1.0" encoding="utf-8"?>
<ds:datastoreItem xmlns:ds="http://schemas.openxmlformats.org/officeDocument/2006/customXml" ds:itemID="{106BBC1F-1C13-4891-B87D-8978AB9C1E0C}">
  <ds:schemaRefs/>
</ds:datastoreItem>
</file>

<file path=customXml/itemProps3.xml><?xml version="1.0" encoding="utf-8"?>
<ds:datastoreItem xmlns:ds="http://schemas.openxmlformats.org/officeDocument/2006/customXml" ds:itemID="{842D65B1-6387-4727-8866-90D31C080995}">
  <ds:schemaRefs/>
</ds:datastoreItem>
</file>

<file path=customXml/itemProps4.xml><?xml version="1.0" encoding="utf-8"?>
<ds:datastoreItem xmlns:ds="http://schemas.openxmlformats.org/officeDocument/2006/customXml" ds:itemID="{A5319CBB-17F7-4351-85E3-54473FFF8563}">
  <ds:schemaRefs/>
</ds:datastoreItem>
</file>

<file path=customXml/itemProps5.xml><?xml version="1.0" encoding="utf-8"?>
<ds:datastoreItem xmlns:ds="http://schemas.openxmlformats.org/officeDocument/2006/customXml" ds:itemID="{797AE836-DDD0-4C80-88CA-73ED8059A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4516</Words>
  <Characters>25745</Characters>
  <Lines>214</Lines>
  <Paragraphs>60</Paragraphs>
  <TotalTime>1</TotalTime>
  <ScaleCrop>false</ScaleCrop>
  <LinksUpToDate>false</LinksUpToDate>
  <CharactersWithSpaces>30201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2014-12-02T13:44:00Z</dcterms:created>
  <cp:lastPrinted>2014-02-19T12:13:00Z</cp:lastPrinted>
  <dcterms:modified xsi:type="dcterms:W3CDTF">2026-04-20T05:43:34Z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29F1BF0DB21F47F6BBE52AAA50EA5577_12</vt:lpwstr>
  </property>
</Properties>
</file>