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5ops4s07hh" w:id="0"/>
      <w:bookmarkEnd w:id="0"/>
      <w:r w:rsidDel="00000000" w:rsidR="00000000" w:rsidRPr="00000000">
        <w:rPr>
          <w:rtl w:val="0"/>
        </w:rPr>
        <w:t xml:space="preserve">Cross-Validation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256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Разбейте множество из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объектов, каждый из которых принадлежит к одному из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классов, на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частей. Каждый объект должен попасть ровно в одну часть так, чтобы размеры частей, а также распределение классов по этим частям было сбалансировано. Формально, пусть cnt(</w:t>
      </w:r>
      <w:r w:rsidDel="00000000" w:rsidR="00000000" w:rsidRPr="00000000">
        <w:rPr>
          <w:i w:val="1"/>
          <w:rtl w:val="0"/>
        </w:rPr>
        <w:t xml:space="preserve">x,c</w:t>
      </w:r>
      <w:r w:rsidDel="00000000" w:rsidR="00000000" w:rsidRPr="00000000">
        <w:rPr>
          <w:rtl w:val="0"/>
        </w:rPr>
        <w:t xml:space="preserve">) — число объектов с классом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попавших в часть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тогда должно выполняться (∀</w:t>
      </w:r>
      <w:r w:rsidDel="00000000" w:rsidR="00000000" w:rsidRPr="00000000">
        <w:rPr>
          <w:i w:val="1"/>
          <w:rtl w:val="0"/>
        </w:rPr>
        <w:t xml:space="preserve">x,y,c</w:t>
      </w:r>
      <w:r w:rsidDel="00000000" w:rsidR="00000000" w:rsidRPr="00000000">
        <w:rPr>
          <w:rtl w:val="0"/>
        </w:rPr>
        <w:t xml:space="preserve"> : |cnt(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 - cnt(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)| ≤ 1) и (∀</w:t>
      </w:r>
      <w:r w:rsidDel="00000000" w:rsidR="00000000" w:rsidRPr="00000000">
        <w:rPr>
          <w:i w:val="1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|∑cnt(</w:t>
      </w:r>
      <w:r w:rsidDel="00000000" w:rsidR="00000000" w:rsidRPr="00000000">
        <w:rPr>
          <w:i w:val="1"/>
          <w:rtl w:val="0"/>
        </w:rPr>
        <w:t xml:space="preserve">x,c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- ∑cnt(</w:t>
      </w:r>
      <w:r w:rsidDel="00000000" w:rsidR="00000000" w:rsidRPr="00000000">
        <w:rPr>
          <w:i w:val="1"/>
          <w:rtl w:val="0"/>
        </w:rPr>
        <w:t xml:space="preserve">y,c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)| ≤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Первая строка: три целых числа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1 ≤ </w:t>
      </w:r>
      <w:r w:rsidDel="00000000" w:rsidR="00000000" w:rsidRPr="00000000">
        <w:rPr>
          <w:b w:val="1"/>
          <w:i w:val="1"/>
          <w:rtl w:val="0"/>
        </w:rPr>
        <w:t xml:space="preserve">M,K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— число объектов, классов и частей. Вторая строка: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целых чисел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 ≤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 — класс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-того объекта.</w:t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Выведите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строк. Каждая строка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начинается с целого числа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размера части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Далее идут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целых чисел — номера объектов попавших в часть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Объекты нумеруются с единицы.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lhrzllvwy0pj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10 4 3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10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tpi2m1l4ket" w:id="5"/>
      <w:bookmarkEnd w:id="5"/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первой части содержится четыре объекта, два из них первого класса, один второго и один четвёртого. Во второй и третьей части по три объекта первых трёх классов. Обратите внимание, что форматирование в примере используется только для наглядности!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