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q5qflmrk7d" w:id="0"/>
      <w:bookmarkEnd w:id="0"/>
      <w:r w:rsidDel="00000000" w:rsidR="00000000" w:rsidRPr="00000000">
        <w:rPr>
          <w:rtl w:val="0"/>
        </w:rPr>
        <w:t xml:space="preserve">Deep Neural Network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10 секунд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Обучите нейронную сеть с заданой архитектурой.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строка содержит целое положительное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(2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6) — глубину нейронной сети.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Следующая строка содержит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целых положительных чисел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(1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100) — число нейронов в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-том слое. Первый слой — вход сети, его размер равен числу признаков у объекта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. Последний слой — выход сети, он задаёт бинарный класс объекта в зависимости от знака числа полученного на нём, его размер всегда равен единице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1 . Гарантируется, что ∑(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+1)∙(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+1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≤ 1000 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Следующая строка содержит целое положительное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(1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1024) — число объектов в тестовой выборке.</w:t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строк содержат описания соответствующих объектов. Каждый объект задаётся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+1 целым числом: первые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из этих чисел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(|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 ≤ 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) — признаки объекта, последнее число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 — его класс (</w:t>
      </w:r>
      <w:r w:rsidDel="00000000" w:rsidR="00000000" w:rsidRPr="00000000">
        <w:rPr>
          <w:i w:val="1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-1 переход между соответствующими слоями.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Переход между слоями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+1 описывается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+1 </w:t>
      </w:r>
      <w:r w:rsidDel="00000000" w:rsidR="00000000" w:rsidRPr="00000000">
        <w:rPr>
          <w:sz w:val="24"/>
          <w:szCs w:val="24"/>
          <w:rtl w:val="0"/>
        </w:rPr>
        <w:t xml:space="preserve">строкой, описанием соответствующих нейронов на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+1 слое. Каждый нейрон описывается строкой состоящей из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вещественного числа с плавающей точкой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и одного вещественного числа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— описание линейной зависимости текущего нейрона от выходов предыдущего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-того слоя. Линейная зависимость задается по формуле: y = ∑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+ b . Предполагается, что после каждого суммирования к его результату применяется гиперболический тангенс.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9713q7tvm3ge" w:id="4"/>
      <w:bookmarkEnd w:id="4"/>
      <w:r w:rsidDel="00000000" w:rsidR="00000000" w:rsidRPr="00000000">
        <w:rPr>
          <w:rtl w:val="0"/>
        </w:rPr>
        <w:t xml:space="preserve">Система оценки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будет проверено на секретном наборе данных. На основании предсказанных и реальных классов вычисляется усреднённая по классам микро F-мера. Тест считается пройденным, если эта F-мера будет выше определённого порога, рассчитанного с 5% запасом с помощью базового решения.</w:t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lhrzllvwy0pj" w:id="5"/>
      <w:bookmarkEnd w:id="5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0 -1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1 0 1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1.322 1.950 -0.883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3.301 2.078 -1.230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1.371 1.860 0.107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pmplc8v9a7e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