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Conditional variance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Посчитайте условную дисперсию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). При расчётах используйте смещённую оценку дисперсии случайной величины.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</w:t>
      </w:r>
      <w:r w:rsidDel="00000000" w:rsidR="00000000" w:rsidRPr="00000000">
        <w:rPr>
          <w:rtl w:val="0"/>
        </w:rPr>
        <w:t xml:space="preserve">одно </w:t>
      </w:r>
      <w:r w:rsidDel="00000000" w:rsidR="00000000" w:rsidRPr="00000000">
        <w:rPr>
          <w:sz w:val="24"/>
          <w:szCs w:val="24"/>
          <w:rtl w:val="0"/>
        </w:rPr>
        <w:t xml:space="preserve">целое положительное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  <w:t xml:space="preserve"> максимальное число различных значений признака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Следующая строка содержит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— </w:t>
      </w:r>
      <w:r w:rsidDel="00000000" w:rsidR="00000000" w:rsidRPr="00000000">
        <w:rPr>
          <w:sz w:val="24"/>
          <w:szCs w:val="24"/>
          <w:rtl w:val="0"/>
        </w:rPr>
        <w:t xml:space="preserve">число объектов.</w:t>
      </w:r>
    </w:p>
    <w:p w:rsidR="00000000" w:rsidDel="00000000" w:rsidP="00000000" w:rsidRDefault="00000000" w:rsidRPr="00000000" w14:paraId="0000000B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 содержат описания соответствующих объектов. Каждая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содержит описание одного объекта: два целых положительных числа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,|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 ≤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— значения признаков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</w:t>
      </w:r>
      <w:r w:rsidDel="00000000" w:rsidR="00000000" w:rsidRPr="00000000">
        <w:rPr>
          <w:rtl w:val="0"/>
        </w:rPr>
        <w:t xml:space="preserve">е одно вещественное число с плавающей точкой — условную дисперсию.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1.25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