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План выпускной квалификационной работы "Интерактивная карта"</w:t>
      </w:r>
      <w:r/>
    </w:p>
    <w:tbl>
      <w:tblPr>
        <w:tblStyle w:val="a4"/>
        <w:tblW w:w="988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66"/>
        <w:gridCol w:w="567"/>
        <w:gridCol w:w="3116"/>
        <w:gridCol w:w="3827"/>
        <w:gridCol w:w="1278"/>
      </w:tblGrid>
      <w:tr>
        <w:trPr/>
        <w:tc>
          <w:tcPr>
            <w:tcW w:w="166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Часть</w:t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Заголовок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Содержание</w:t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Страницы</w:t>
            </w:r>
            <w:r/>
          </w:p>
        </w:tc>
      </w:tr>
      <w:tr>
        <w:trPr/>
        <w:tc>
          <w:tcPr>
            <w:tcW w:w="534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208" w:hRule="atLeast"/>
        </w:trPr>
        <w:tc>
          <w:tcPr>
            <w:tcW w:w="534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Описание: проблематики ориентирования в университетах, магазинах и труднодоступность информации о них, интерактивной карты, принципа ее работы, плюсы и минусы.</w:t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3-5</w:t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Цели и задачи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Цели и задачи </w:t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66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vMerge w:val="restart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Исследование существующих решений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</w:rPr>
            </w:pPr>
            <w:r>
              <w:rPr/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Обзор сервиса 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Google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Maps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Yandex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Maps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гео карт и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flash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 Их плюсы и минусы.</w:t>
            </w:r>
            <w:r/>
          </w:p>
        </w:tc>
        <w:tc>
          <w:tcPr>
            <w:tcW w:w="127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66" w:type="dxa"/>
            <w:vMerge w:val="continue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vMerge w:val="continue"/>
            <w:tcBorders>
              <w:top w:val="nil"/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Сравнительный анализ</w:t>
            </w:r>
            <w:r/>
          </w:p>
        </w:tc>
        <w:tc>
          <w:tcPr>
            <w:tcW w:w="3827" w:type="dxa"/>
            <w:vMerge w:val="restart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Таблица сравнения по критериям (здания внутри, API для расписаний...)</w:t>
            </w:r>
            <w:r/>
          </w:p>
        </w:tc>
        <w:tc>
          <w:tcPr>
            <w:tcW w:w="1278" w:type="dxa"/>
            <w:vMerge w:val="continue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66" w:type="dxa"/>
            <w:vMerge w:val="continue"/>
            <w:tcBorders>
              <w:top w:val="nil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67" w:type="dxa"/>
            <w:vMerge w:val="continue"/>
            <w:tcBorders>
              <w:top w:val="nil"/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11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Аналитический обзор существующих способов предоставления интерактивных карт</w:t>
            </w:r>
            <w:r/>
          </w:p>
        </w:tc>
        <w:tc>
          <w:tcPr>
            <w:tcW w:w="3827" w:type="dxa"/>
            <w:vMerge w:val="continue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78" w:type="dxa"/>
            <w:vMerge w:val="continue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Выбор технологий разработки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рафическ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составляющ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ая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Обзор и аналитика различных типов векторного изображения.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Выбираем то-то... по тому-то</w:t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рафическ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редактор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Перечень ПО, позволяющий из растрового изображения получить векторное в нужном формате. Способы доработки</w:t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Выбор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стека технологий разработки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Обзор языков, библиотек, позволяющих работать с векторной графикой</w:t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  <w:r/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Архитектура решения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Общая схема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 технологии</w:t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Потоки данных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34" w:type="dxa"/>
            <w:vMerge w:val="continue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Прецеденты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1407" w:hRule="atLeast"/>
        </w:trPr>
        <w:tc>
          <w:tcPr>
            <w:tcW w:w="53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Интерфейс приложения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34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Заключение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Перечень результатов, полученных в работе, и анализ возможностей и направлений продолжения исследований </w:t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34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Список литературы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34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  <w:r/>
          </w:p>
        </w:tc>
        <w:tc>
          <w:tcPr>
            <w:tcW w:w="56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67" w:type="dxa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</w:t>
            </w:r>
            <w:r/>
          </w:p>
        </w:tc>
        <w:tc>
          <w:tcPr>
            <w:tcW w:w="3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jc w:val="center"/>
        <w:rPr/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117c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qFormat/>
    <w:rsid w:val="00314f05"/>
    <w:pPr>
      <w:keepNext/>
      <w:suppressAutoHyphens w:val="true"/>
      <w:spacing w:lineRule="auto" w:line="360" w:before="240" w:after="60"/>
      <w:contextualSpacing/>
      <w:jc w:val="both"/>
      <w:outlineLvl w:val="0"/>
    </w:pPr>
    <w:rPr>
      <w:rFonts w:ascii="Cambria" w:hAnsi="Cambria" w:eastAsia="Times New Roman" w:cs="Times New Roman"/>
      <w:b/>
      <w:bCs/>
      <w:sz w:val="32"/>
      <w:szCs w:val="32"/>
      <w:lang w:eastAsia="ar-SA"/>
    </w:rPr>
  </w:style>
  <w:style w:type="paragraph" w:styleId="Heading2">
    <w:name w:val="Heading 2"/>
    <w:basedOn w:val="Normal"/>
    <w:link w:val="20"/>
    <w:uiPriority w:val="9"/>
    <w:unhideWhenUsed/>
    <w:qFormat/>
    <w:rsid w:val="00314f05"/>
    <w:pPr>
      <w:keepNext/>
      <w:suppressAutoHyphens w:val="true"/>
      <w:spacing w:lineRule="auto" w:line="360" w:before="240" w:after="60"/>
      <w:contextualSpacing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link w:val="30"/>
    <w:uiPriority w:val="9"/>
    <w:unhideWhenUsed/>
    <w:qFormat/>
    <w:rsid w:val="00314f05"/>
    <w:pPr>
      <w:keepNext/>
      <w:suppressAutoHyphens w:val="true"/>
      <w:spacing w:lineRule="auto" w:line="360" w:before="240" w:after="60"/>
      <w:contextualSpacing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basedOn w:val="DefaultParagraphFont"/>
    <w:link w:val="1"/>
    <w:rsid w:val="00314f05"/>
    <w:rPr>
      <w:rFonts w:ascii="Cambria" w:hAnsi="Cambria" w:eastAsia="Times New Roman" w:cs="Times New Roman"/>
      <w:b/>
      <w:bCs/>
      <w:sz w:val="32"/>
      <w:szCs w:val="32"/>
      <w:lang w:eastAsia="ar-SA"/>
    </w:rPr>
  </w:style>
  <w:style w:type="character" w:styleId="2" w:customStyle="1">
    <w:name w:val="Заголовок 2 Знак"/>
    <w:basedOn w:val="DefaultParagraphFont"/>
    <w:link w:val="2"/>
    <w:uiPriority w:val="9"/>
    <w:rsid w:val="00314f05"/>
    <w:rPr>
      <w:rFonts w:ascii="Times New Roman" w:hAnsi="Times New Roman" w:eastAsia="Times New Roman" w:cs="Times New Roman"/>
      <w:b/>
      <w:bCs/>
      <w:i/>
      <w:iCs/>
      <w:sz w:val="28"/>
      <w:szCs w:val="28"/>
      <w:lang w:eastAsia="ar-SA"/>
    </w:rPr>
  </w:style>
  <w:style w:type="character" w:styleId="3" w:customStyle="1">
    <w:name w:val="Заголовок 3 Знак"/>
    <w:basedOn w:val="DefaultParagraphFont"/>
    <w:link w:val="3"/>
    <w:uiPriority w:val="9"/>
    <w:rsid w:val="00314f05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stLabel1">
    <w:name w:val="ListLabel 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2"/>
      <w:szCs w:val="0"/>
      <w:u w:val="none"/>
      <w:vertAlign w:val="baseline"/>
      <w:em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tyle11" w:customStyle="1">
    <w:name w:val="Литература"/>
    <w:basedOn w:val="Normal"/>
    <w:rsid w:val="00314f05"/>
    <w:pPr>
      <w:tabs>
        <w:tab w:val="left" w:pos="567" w:leader="none"/>
      </w:tabs>
      <w:spacing w:lineRule="auto" w:line="240" w:before="120" w:after="0"/>
      <w:contextualSpacing/>
      <w:jc w:val="both"/>
    </w:pPr>
    <w:rPr>
      <w:rFonts w:ascii="Times New Roman" w:hAnsi="Times New Roman" w:eastAsia="SFRM0900" w:cs="Times New Roman"/>
      <w:iCs/>
      <w:sz w:val="18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59"/>
    <w:rsid w:val="00c76b45"/>
    <w:pPr>
      <w:spacing w:lineRule="auto" w:line="240" w:after="0"/>
    </w:pPr>
    <w:tblPr>
      <w:tblInd w:type="dxa" w:w="0"/>
      <w:tblBorders>
        <w:top w:sz="4" w:space="0" w:themeColor="text1" w:color="000000" w:val="single"/>
        <w:left w:sz="4" w:space="0" w:themeColor="text1" w:color="000000" w:val="single"/>
        <w:bottom w:sz="4" w:space="0" w:themeColor="text1" w:color="000000" w:val="single"/>
        <w:right w:sz="4" w:space="0" w:themeColor="text1" w:color="000000" w:val="single"/>
        <w:insideH w:sz="4" w:space="0" w:themeColor="text1" w:color="000000" w:val="single"/>
        <w:insideV w:sz="4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LibreOffice/4.3.7.2$Linux_X86_64 LibreOffice_project/430$Build-2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2015-04-22T18:31:00Z</dcterms:created>
  <dc:creator>Рапоткин Николай</dc:creator>
  <dc:language>en-US</dc:language>
  <cp:lastModifiedBy>Евгений Калишенко</cp:lastModifiedBy>
  <dcterms:modified xsi:type="dcterms:W3CDTF">2016-04-27T21:34:24Z</dcterms:modified>
  <cp:revision>13</cp:revision>
</cp:coreProperties>
</file>