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МИНОБРНАУКИ РОССИИ</w:t>
      </w:r>
    </w:p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КАФЕДРА "ЭМиЭИС"</w:t>
      </w:r>
    </w:p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Отчет по преддипломной практике</w:t>
      </w:r>
    </w:p>
    <w:p w:rsidR="00183513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на тему “</w:t>
      </w:r>
      <w:r w:rsidR="00016852">
        <w:rPr>
          <w:rFonts w:ascii="Times New Roman" w:eastAsia="Calibri" w:hAnsi="Times New Roman" w:cs="Times New Roman"/>
          <w:sz w:val="28"/>
          <w:szCs w:val="28"/>
          <w:lang w:val="ru-RU"/>
        </w:rPr>
        <w:t>Автоматизация расчета цена на оказание услуг в компании Юмалабс</w:t>
      </w: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</w:p>
    <w:p w:rsidR="00183513" w:rsidRPr="00D63611" w:rsidRDefault="00183513" w:rsidP="00D63611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83513" w:rsidRPr="00D63611" w:rsidRDefault="00183513" w:rsidP="00D6361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83513" w:rsidRPr="00D63611" w:rsidRDefault="00167A8F" w:rsidP="00D6361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</w:t>
      </w:r>
      <w:r w:rsidR="00183513"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Группа: ЗИП-14</w:t>
      </w:r>
    </w:p>
    <w:p w:rsidR="00183513" w:rsidRPr="00D63611" w:rsidRDefault="00167A8F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</w:t>
      </w:r>
      <w:r w:rsidR="00183513"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Студент: Лебедев Е. В.</w:t>
      </w:r>
    </w:p>
    <w:p w:rsidR="00183513" w:rsidRPr="00D63611" w:rsidRDefault="00167A8F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Руководитель</w:t>
      </w:r>
      <w:r w:rsidR="00183513"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 w:rsidR="00183513" w:rsidRPr="00D63611">
        <w:rPr>
          <w:rFonts w:ascii="Times New Roman" w:eastAsia="Calibri" w:hAnsi="Times New Roman"/>
          <w:sz w:val="30"/>
          <w:szCs w:val="30"/>
          <w:lang w:val="ru-RU"/>
        </w:rPr>
        <w:t>Кутимская М. А.</w:t>
      </w:r>
    </w:p>
    <w:p w:rsidR="00183513" w:rsidRPr="00D63611" w:rsidRDefault="00167A8F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="00183513"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Оценка_____________________________</w:t>
      </w:r>
    </w:p>
    <w:p w:rsidR="00D63611" w:rsidRPr="00D63611" w:rsidRDefault="00167A8F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                                          </w:t>
      </w:r>
      <w:r w:rsidR="00183513"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___</w:t>
      </w:r>
      <w:r w:rsidR="00D63611"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________________________________</w:t>
      </w:r>
    </w:p>
    <w:p w:rsidR="00D63611" w:rsidRPr="00D63611" w:rsidRDefault="00D63611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63611" w:rsidRPr="00D63611" w:rsidRDefault="00D63611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D63611" w:rsidRPr="00D63611" w:rsidRDefault="00D63611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0559EE" w:rsidRPr="00D63611" w:rsidRDefault="00183513" w:rsidP="00D63611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t>Рыбинск 2018</w:t>
      </w:r>
    </w:p>
    <w:sdt>
      <w:sdtPr>
        <w:rPr>
          <w:rFonts w:ascii="Arial" w:eastAsia="Arial" w:hAnsi="Arial" w:cs="Arial"/>
          <w:b/>
          <w:bCs w:val="0"/>
          <w:color w:val="000000"/>
          <w:sz w:val="22"/>
          <w:szCs w:val="22"/>
          <w:lang w:val="ru-RU"/>
        </w:rPr>
        <w:id w:val="16097547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 w:val="0"/>
          <w:noProof/>
          <w:color w:val="auto"/>
          <w:sz w:val="28"/>
          <w:szCs w:val="28"/>
        </w:rPr>
      </w:sdtEndPr>
      <w:sdtContent>
        <w:p w:rsidR="00673A3E" w:rsidRPr="00E94180" w:rsidRDefault="00D63611" w:rsidP="00E94180">
          <w:pPr>
            <w:pStyle w:val="TOCHeading"/>
            <w:spacing w:line="360" w:lineRule="auto"/>
            <w:rPr>
              <w:rFonts w:cs="Times New Roman"/>
              <w:lang w:val="ru-RU"/>
            </w:rPr>
          </w:pPr>
          <w:r w:rsidRPr="00E94180">
            <w:rPr>
              <w:rFonts w:cs="Times New Roman"/>
              <w:lang w:val="ru-RU"/>
            </w:rPr>
            <w:t>Содержание</w:t>
          </w:r>
        </w:p>
        <w:p w:rsidR="00E94180" w:rsidRPr="00E94180" w:rsidRDefault="00D63611" w:rsidP="00E94180">
          <w:pPr>
            <w:pStyle w:val="TOC1"/>
            <w:tabs>
              <w:tab w:val="right" w:leader="dot" w:pos="991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4180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 w:rsidRPr="00E94180">
            <w:rPr>
              <w:rFonts w:ascii="Times New Roman" w:hAnsi="Times New Roman" w:cs="Times New Roman"/>
              <w:sz w:val="28"/>
              <w:szCs w:val="28"/>
              <w:lang w:val="ru-RU"/>
            </w:rPr>
            <w:instrText xml:space="preserve"> TOC \o "1-3" \h \z \u </w:instrText>
          </w:r>
          <w:r w:rsidRPr="00E94180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hyperlink w:anchor="_Toc511463578" w:history="1">
            <w:r w:rsidR="00E94180" w:rsidRPr="00E941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Формирование требований к ИС.</w:t>
            </w:r>
            <w:r w:rsidR="00E94180"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4180"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4180"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_Toc511463578 \h </w:instrText>
            </w:r>
            <w:r w:rsidR="00E94180"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4180"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4180"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4180" w:rsidRPr="00E94180" w:rsidRDefault="00E94180" w:rsidP="00E94180">
          <w:pPr>
            <w:pStyle w:val="TOC1"/>
            <w:tabs>
              <w:tab w:val="right" w:leader="dot" w:pos="991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463579" w:history="1">
            <w:r w:rsidRPr="00E941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технологий проектирования.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_Toc511463579 \h </w:instrTex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4180" w:rsidRPr="00E94180" w:rsidRDefault="00E94180" w:rsidP="00E94180">
          <w:pPr>
            <w:pStyle w:val="TOC1"/>
            <w:tabs>
              <w:tab w:val="right" w:leader="dot" w:pos="991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463580" w:history="1">
            <w:r w:rsidRPr="00E941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архитектуры ИС.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_Toc511463580 \h </w:instrTex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4180" w:rsidRPr="00E94180" w:rsidRDefault="00E94180" w:rsidP="00E94180">
          <w:pPr>
            <w:pStyle w:val="TOC1"/>
            <w:tabs>
              <w:tab w:val="right" w:leader="dot" w:pos="991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463581" w:history="1">
            <w:r w:rsidRPr="00E9418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компонентов ИС.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_Toc511463581 \h </w:instrTex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4180" w:rsidRPr="00E94180" w:rsidRDefault="00E94180" w:rsidP="00E94180">
          <w:pPr>
            <w:pStyle w:val="TOC1"/>
            <w:tabs>
              <w:tab w:val="right" w:leader="dot" w:pos="991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463582" w:history="1">
            <w:r w:rsidRPr="00E9418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Обоснование экономической эффективности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_Toc511463582 \h </w:instrTex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4180" w:rsidRPr="00E94180" w:rsidRDefault="00E94180" w:rsidP="00E94180">
          <w:pPr>
            <w:pStyle w:val="TOC1"/>
            <w:tabs>
              <w:tab w:val="right" w:leader="dot" w:pos="9914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1463583" w:history="1">
            <w:r w:rsidRPr="00E94180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_Toc511463583 \h </w:instrTex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6B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E941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A3E" w:rsidRPr="00D63611" w:rsidRDefault="00D63611" w:rsidP="00E9418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94180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ru-RU"/>
            </w:rPr>
            <w:fldChar w:fldCharType="end"/>
          </w:r>
        </w:p>
      </w:sdtContent>
    </w:sdt>
    <w:p w:rsidR="00183513" w:rsidRPr="00D63611" w:rsidRDefault="000559EE" w:rsidP="00D63611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:rsidR="00414F53" w:rsidRPr="00D63611" w:rsidRDefault="00183513" w:rsidP="00D63611">
      <w:pPr>
        <w:pStyle w:val="Heading1"/>
        <w:spacing w:line="360" w:lineRule="auto"/>
        <w:rPr>
          <w:lang w:val="ru-RU"/>
        </w:rPr>
      </w:pPr>
      <w:bookmarkStart w:id="0" w:name="_Toc511463578"/>
      <w:r w:rsidRPr="00D63611">
        <w:rPr>
          <w:lang w:val="ru-RU"/>
        </w:rPr>
        <w:lastRenderedPageBreak/>
        <w:t>Формирование требований к ИС.</w:t>
      </w:r>
      <w:bookmarkEnd w:id="0"/>
    </w:p>
    <w:p w:rsidR="00414F53" w:rsidRPr="00D63611" w:rsidRDefault="00414F5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компаний «Юмалабс»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 Команда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ГК «Юмалабс» обзавелась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Клиентами были и остаются такие агентства как Leo Burnett, Seven, Itella Connections. Также тем, что делала команда, довольны компании Philip Morris, BAT, Hennesy, Synergy, Балтика, MARS, PepsiCo, Bacardi, McDonalds и не только.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отдельно компанию «Юманова», являющейся составляющей ГК «Юмалабс» и занимающейся разработкой ПО и ИТ аутсорсингом.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Основа компании это отдел разработки в него входят технический директор, системный администратор, дизайнер и разработчики, но так как компания маленькая обязанности размыты и часто пересекаются. Главой подразделения яапвляется технический директор. Именно он выбирает средства и методологии разработки, архитектурные решения и решает возникающие технические вопросы основываясь на своих знаниях и опыте. Перед тем как заказ полученный от клиента или внутренний проект попадёт в разработку, он проводит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простые,  каждый раз их проектировать было излишне. Но, всё же, минимальное проектирование производится в сервисе Microsoft Axure, так как к нему может быть получен доступ любого члена команды через веб интерфейс без надобости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Компания занимается разработкой программного обеспечения (ПО), сдачей в аренду ресурсов для разработки ПО, изготовлением физических рекламных средств (визитки, цифровые приборы).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 результатам своей деятельности компания делает отчисления в налоговые органы, а также сдает отчеты в органы государственной статистики.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менеджерами вручную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отсутствие единой базы клиентов увеличивает срок обработки увеличивает количество возможных ошибок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 при поиске исполнителя обращается в компанию используя мобильный телефон или электронную почту. При поступлении вызова менеджер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договаривается о встрече с клиентом где в последствии обсуждает заказ и составляет описание работы, либо получает его от клиента если оно уже готово.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Microsoft Excel.  В смете описывается 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дополнительных сборов. Смета оформляется в фирменных цветах компании. Смету 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направляется в бухгалтерию, где бухгалтер переносит данные в договор о оказании услуг. По смете менеджер создает новый проект в таск менеджере Redmine, создает задачи, назначает сроки выполнения и персонал ответственный за выполнение задач.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при расчете сметы стоимости заказа, менеджеру, необходимо внести данные о клиенте, составе работ, виде услуг, их стоимости, сроках выполнения, состава персонала, участвующего в выполнении заказа и дополнительной информации такой как скидка. 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Если же необходимо найти какую-либо информацию по заказам, то поиск осуществляется вручную по файлам.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отсутсвует возможность получения автоматической аналитической отчетности.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настоящее время в компании «Юманова» у менеджера уходит в среднем 30 минут на составление сметы. В день может быть необходимость составить до 5 смет, а это в среднем 2,5 часа в день. В остальных компаниях ГК «Юмалабс» ситуация не отличается.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заказа и получения результативной информации.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 Предполагается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 работы с клиентом, процесса расчета стоимости разработки и формирования задач, что подразумевает следующие функции: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создание упорядоченных баз клиентов, персонала, проектов, ресурсов и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рейт-карт,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создание базы разработанных смет и проектов;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интеграция с таск менеджером (redmine);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распределение работ между сотрудниками;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интеграция с бухгалтерским ПО (1С) и формирование договора;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- ускорение получения отчетности.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объекта, автоматизации работы с клиентом на начальном этапе. Кроме того, предусматривается улучшение характеристик сбора, обработки и хранения информации.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ИС должна быть проста, а также интуитивно понятна для пользователя.</w:t>
      </w:r>
    </w:p>
    <w:p w:rsidR="00414F53" w:rsidRPr="00D63611" w:rsidRDefault="00167A8F" w:rsidP="00D636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2et92p0" w:colFirst="0" w:colLast="0"/>
      <w:bookmarkEnd w:id="1"/>
      <w:r w:rsidRPr="00D63611">
        <w:rPr>
          <w:rFonts w:ascii="Times New Roman" w:hAnsi="Times New Roman" w:cs="Times New Roman"/>
          <w:sz w:val="28"/>
          <w:szCs w:val="28"/>
          <w:lang w:val="ru-RU"/>
        </w:rPr>
        <w:t xml:space="preserve">Опишем требования </w:t>
      </w:r>
      <w:r w:rsidR="00183513" w:rsidRPr="00D63611">
        <w:rPr>
          <w:rFonts w:ascii="Times New Roman" w:hAnsi="Times New Roman" w:cs="Times New Roman"/>
          <w:sz w:val="28"/>
          <w:szCs w:val="28"/>
          <w:lang w:val="ru-RU"/>
        </w:rPr>
        <w:t>к системе</w:t>
      </w:r>
      <w:r w:rsidRPr="00D636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4F53" w:rsidRPr="00D63611" w:rsidRDefault="00183513" w:rsidP="00D63611">
      <w:pPr>
        <w:numPr>
          <w:ilvl w:val="0"/>
          <w:numId w:val="12"/>
        </w:num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системе в целом.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yjcwt" w:colFirst="0" w:colLast="0"/>
      <w:bookmarkEnd w:id="2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иметь базу данных для хранения информации и подсистемы ввода–вывода данных, предусматривающих web-интерфейс работы пользователя с ними.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поддерживать разграничение прав доступа с возможностью создания групп пользователей и присвоение группе определенных возможностей для работы в системе, таких как создание, редактирование, просмотр сущностей и другой информации.</w:t>
      </w:r>
    </w:p>
    <w:p w:rsidR="00414F53" w:rsidRPr="00D63611" w:rsidRDefault="00183513" w:rsidP="00D63611">
      <w:pPr>
        <w:numPr>
          <w:ilvl w:val="2"/>
          <w:numId w:val="12"/>
        </w:numPr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формирования заявки</w:t>
      </w:r>
    </w:p>
    <w:p w:rsidR="00414F53" w:rsidRPr="00D63611" w:rsidRDefault="00183513" w:rsidP="00D63611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предоставляет функционал клиенту для формирования заявки на исполнение работ и их первоначальный расчет.</w:t>
      </w:r>
    </w:p>
    <w:p w:rsidR="00414F53" w:rsidRPr="00D63611" w:rsidRDefault="00183513" w:rsidP="00D63611">
      <w:pPr>
        <w:numPr>
          <w:ilvl w:val="2"/>
          <w:numId w:val="12"/>
        </w:numPr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:rsidR="00414F53" w:rsidRPr="00D63611" w:rsidRDefault="00183513" w:rsidP="00D63611">
      <w:pPr>
        <w:numPr>
          <w:ilvl w:val="2"/>
          <w:numId w:val="12"/>
        </w:numPr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Подсистема доступа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справочников должна состоять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должна обеспечить показ форм и данных в веб интерфейсе.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должна включать в себя возможность передачи данных в выбраный таск менеджер, и экспорт данных из него для создания отчетов. Осуществлять создание задач посредствам вызова методов интерфейса таск менеджера.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3dy6vkm" w:colFirst="0" w:colLast="0"/>
      <w:bookmarkEnd w:id="3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Программно-технические средства компонент системы должны соответствовать стандартам обмена с использованием протокола HTTP.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1t3h5sf" w:colFirst="0" w:colLast="0"/>
      <w:bookmarkEnd w:id="4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Требования к характеристикам взаимосвязей системы со смежными системами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HTTP.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HTTP.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PDF и XML документов.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4d34og8" w:colFirst="0" w:colLast="0"/>
      <w:bookmarkEnd w:id="5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2s8eyo1" w:colFirst="0" w:colLast="0"/>
      <w:bookmarkEnd w:id="6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по диагностированию системы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17dp8vu" w:colFirst="0" w:colLast="0"/>
      <w:bookmarkEnd w:id="7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Пользователи системы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:rsidR="00414F53" w:rsidRPr="00D63611" w:rsidRDefault="00183513" w:rsidP="00D6361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</w:p>
    <w:p w:rsidR="00414F53" w:rsidRPr="00D63611" w:rsidRDefault="00183513" w:rsidP="00D6361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</w:t>
      </w:r>
    </w:p>
    <w:p w:rsidR="00414F53" w:rsidRPr="00D63611" w:rsidRDefault="00183513" w:rsidP="00D6361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Гость</w:t>
      </w:r>
    </w:p>
    <w:p w:rsidR="00414F53" w:rsidRPr="00D63611" w:rsidRDefault="00183513" w:rsidP="00D6361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</w:t>
      </w:r>
    </w:p>
    <w:p w:rsidR="00414F53" w:rsidRPr="00D63611" w:rsidRDefault="00414F53" w:rsidP="00D636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3rdcrjn" w:colFirst="0" w:colLast="0"/>
      <w:bookmarkEnd w:id="8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Требования к надежности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26in1rg"/>
      <w:bookmarkEnd w:id="9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безопасности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lnxbz9" w:colFirst="0" w:colLast="0"/>
      <w:bookmarkEnd w:id="10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обеспечивать защиту от несанкционированного доступа.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:rsidR="00414F53" w:rsidRPr="00D63611" w:rsidRDefault="00183513" w:rsidP="00D63611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:rsidR="00414F53" w:rsidRPr="00D63611" w:rsidRDefault="00183513" w:rsidP="00D63611">
      <w:pPr>
        <w:numPr>
          <w:ilvl w:val="0"/>
          <w:numId w:val="1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проверку полномочий пользователя</w:t>
      </w:r>
    </w:p>
    <w:p w:rsidR="00414F53" w:rsidRPr="00D63611" w:rsidRDefault="00183513" w:rsidP="00D63611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" w:name="_35nkun2" w:colFirst="0" w:colLast="0"/>
      <w:bookmarkEnd w:id="11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0"/>
          <w:numId w:val="12"/>
        </w:num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" w:name="_1ksv4uv" w:colFirst="0" w:colLast="0"/>
      <w:bookmarkEnd w:id="12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функциональности системы</w:t>
      </w: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" w:name="_44sinio" w:colFirst="0" w:colLast="0"/>
      <w:bookmarkEnd w:id="13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пользователей системы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Гость системы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Роль гость назначается всем зарегистрированным пользователям, но не назначившим какой-то определенной роли. Пользователи с этой ролью имеют право просматривать проекты, сметы, клиентов, рейт-карты и ресурсы.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системы.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рейт-карты, ресурсы, создавать отчеты, создавать задачи на импорт и экспорт данных с интегрированными системами.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Менеджер системы.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Роль менеджер назначается зарегистрированному пользователю администратором. Пользователь с этой ролью имеет право просматривать, создавать, редактировать сметы, проекты, клиентов, рейт-карты, ресурсы, создавать отчеты, создавать задачи на импорт и экспорт данных с таск менеджером.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системы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заявки на разработку, заполнять свои контактные данные.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1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" w:name="_2jxsxqh" w:colFirst="0" w:colLast="0"/>
      <w:bookmarkEnd w:id="14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Процессы и функции,  выполняемые при эксплуатации системы, приведены в разбивке по подсистемам.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:rsidR="00414F53" w:rsidRPr="00D63611" w:rsidRDefault="00183513" w:rsidP="00D6361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:rsidR="00414F53" w:rsidRPr="00D63611" w:rsidRDefault="00183513" w:rsidP="00D6361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Поддержание целостности БД</w:t>
      </w:r>
    </w:p>
    <w:p w:rsidR="00414F53" w:rsidRPr="00D63611" w:rsidRDefault="00183513" w:rsidP="00D6361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:rsidR="00414F53" w:rsidRPr="00D63611" w:rsidRDefault="00183513" w:rsidP="00D63611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 инструкций на языке sql</w:t>
      </w:r>
    </w:p>
    <w:p w:rsidR="00414F53" w:rsidRPr="00D63611" w:rsidRDefault="00414F53" w:rsidP="00D636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доступа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:rsidR="00414F53" w:rsidRPr="00D63611" w:rsidRDefault="00183513" w:rsidP="00D63611">
      <w:pPr>
        <w:numPr>
          <w:ilvl w:val="0"/>
          <w:numId w:val="1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Заведение пользователя</w:t>
      </w:r>
    </w:p>
    <w:p w:rsidR="00414F53" w:rsidRPr="00D63611" w:rsidRDefault="00183513" w:rsidP="00D63611">
      <w:pPr>
        <w:numPr>
          <w:ilvl w:val="0"/>
          <w:numId w:val="1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пользователя</w:t>
      </w:r>
    </w:p>
    <w:p w:rsidR="00414F53" w:rsidRPr="00D63611" w:rsidRDefault="00183513" w:rsidP="00D63611">
      <w:pPr>
        <w:numPr>
          <w:ilvl w:val="0"/>
          <w:numId w:val="1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 принадлежности пользователя к группам доступа</w:t>
      </w:r>
    </w:p>
    <w:p w:rsidR="00414F53" w:rsidRPr="00D63611" w:rsidRDefault="00183513" w:rsidP="00D63611">
      <w:pPr>
        <w:numPr>
          <w:ilvl w:val="0"/>
          <w:numId w:val="14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Первоначально в системе присутствует только учетная запись администратора. Перед началом работы пользователю нужно войти в систему введя имя и пароль. Клиенту не нужно входить в систему так как ему доступен только веб интерфейс работы с клиентом. Для создания новых пользователей администратор должен создать пользователя на отдельной странице в системе. Администратор вводит данные пользователя и назначает роль или остается роль по умолчанию. После создания администратор выдает данные пользователю для входа.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Подсистема справочников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ведения справочников должна поддерживать выполнение функций:</w:t>
      </w:r>
    </w:p>
    <w:p w:rsidR="00414F53" w:rsidRPr="00D63611" w:rsidRDefault="00183513" w:rsidP="00D63611">
      <w:pPr>
        <w:numPr>
          <w:ilvl w:val="0"/>
          <w:numId w:val="1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:rsidR="00414F53" w:rsidRPr="00D63611" w:rsidRDefault="00183513" w:rsidP="00D63611">
      <w:pPr>
        <w:numPr>
          <w:ilvl w:val="0"/>
          <w:numId w:val="1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:rsidR="00414F53" w:rsidRPr="00D63611" w:rsidRDefault="00183513" w:rsidP="00D63611">
      <w:pPr>
        <w:numPr>
          <w:ilvl w:val="0"/>
          <w:numId w:val="1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рейт-карт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рейт-карту входят материалы, персонал, и им назначаются цены. Цены устанавливает менеджер исходя из того, долго ли клиент работает с нами и другие показатели лояльности. Либо используются цены по умолчанию. Каждому клиенту назначается минимум одна рейт-карта. При создании сметы, данные по материалам и сотрудникам будут браться их привязанной к клиенту рейт-карте.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смет и проектов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:rsidR="00414F53" w:rsidRPr="00D63611" w:rsidRDefault="00183513" w:rsidP="00D63611">
      <w:pPr>
        <w:numPr>
          <w:ilvl w:val="0"/>
          <w:numId w:val="1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:rsidR="00414F53" w:rsidRPr="00D63611" w:rsidRDefault="00183513" w:rsidP="00D63611">
      <w:pPr>
        <w:numPr>
          <w:ilvl w:val="0"/>
          <w:numId w:val="1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данных</w:t>
      </w:r>
    </w:p>
    <w:p w:rsidR="00414F53" w:rsidRPr="00D63611" w:rsidRDefault="00183513" w:rsidP="00D63611">
      <w:pPr>
        <w:numPr>
          <w:ilvl w:val="0"/>
          <w:numId w:val="15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показателей таких как стоимость, предполагаемое время, количество ресурсов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ввода-вывода выполняет функционал обработки HTTP запросов из веб интерфейса и отдачу соответствующих ответов. Данная подсистема взаимодействует со всеми подсистемами.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:rsidR="00414F53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подсистема предоставляет функционал экспорта данных из БД в таск менеджер и создание проектов и задач в нем. Так же система импортирует данные из таск менеджера, такие как время, затраченное на задачу, новые задачи. При создании задач, на их исполнение назначается сотрудник соответствующей записи из рейт-карты,.</w:t>
      </w:r>
    </w:p>
    <w:p w:rsidR="00457B6A" w:rsidRPr="00D63611" w:rsidRDefault="00457B6A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1"/>
          <w:numId w:val="1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" w:name="_z337ya" w:colFirst="0" w:colLast="0"/>
      <w:bookmarkEnd w:id="15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Требования к видам обеспечения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" w:name="_3j2qqm3" w:colFirst="0" w:colLast="0"/>
      <w:bookmarkEnd w:id="16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:rsidR="00414F53" w:rsidRPr="00D63611" w:rsidRDefault="00183513" w:rsidP="00D63611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:rsidR="00414F53" w:rsidRPr="00D63611" w:rsidRDefault="00183513" w:rsidP="00D63611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:rsidR="00414F53" w:rsidRPr="00D63611" w:rsidRDefault="00183513" w:rsidP="00D63611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показателей отчетов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1y810tw" w:colFirst="0" w:colLast="0"/>
      <w:bookmarkEnd w:id="17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Информационное обеспечение функционирования системы должно соответствовать требованиям точности, непротиворечивости и актуальности.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_4i7ojhp" w:colFirst="0" w:colLast="0"/>
      <w:bookmarkEnd w:id="18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a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Ubuntu 14.01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субд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mySql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Web-server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Nginx</w:t>
            </w:r>
          </w:p>
        </w:tc>
      </w:tr>
    </w:tbl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a0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Opera, Сhrome, Edge, FireFox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Офисное ПО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PdfReader, Microsoft word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Таск менеджер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Redmine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Бухгалтерское ПО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1С бухгалтерия</w:t>
            </w:r>
          </w:p>
        </w:tc>
      </w:tr>
    </w:tbl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2xcytpi" w:colFirst="0" w:colLast="0"/>
      <w:bookmarkEnd w:id="19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Приведенные ниже цифры являются ориентировочными и рассчитаны исходя из предположения, что количество пользователей системы будет порядка 15, и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Сервер:</w:t>
      </w:r>
    </w:p>
    <w:tbl>
      <w:tblPr>
        <w:tblStyle w:val="a1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1"/>
        <w:gridCol w:w="4981"/>
      </w:tblGrid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Intel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Intel core i3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2Gb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512Gb</w:t>
            </w:r>
          </w:p>
        </w:tc>
      </w:tr>
      <w:tr w:rsidR="00414F53" w:rsidRPr="00D63611"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Ethernet 1000</w:t>
            </w:r>
          </w:p>
        </w:tc>
      </w:tr>
    </w:tbl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эксплуатации также возможен перенос сервера в Amazon web service если цена на его поддержку будет меньше чем содержание физического сервера.</w:t>
      </w: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" w:name="_1ci93xb" w:colFirst="0" w:colLast="0"/>
      <w:bookmarkEnd w:id="20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:rsidR="00414F53" w:rsidRPr="00D63611" w:rsidRDefault="00183513" w:rsidP="00D63611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административных вопросов</w:t>
      </w:r>
    </w:p>
    <w:p w:rsidR="00414F53" w:rsidRPr="00D63611" w:rsidRDefault="00183513" w:rsidP="00D63611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инженерно-технических вопросов</w:t>
      </w:r>
    </w:p>
    <w:p w:rsidR="00414F53" w:rsidRPr="00D63611" w:rsidRDefault="00183513" w:rsidP="00D63611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:rsidR="00414F53" w:rsidRPr="00D63611" w:rsidRDefault="00183513" w:rsidP="00D63611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согласование.</w:t>
      </w:r>
    </w:p>
    <w:p w:rsidR="00414F53" w:rsidRPr="00D63611" w:rsidRDefault="00414F53" w:rsidP="00D6361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numPr>
          <w:ilvl w:val="2"/>
          <w:numId w:val="12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" w:name="_3whwml4" w:colFirst="0" w:colLast="0"/>
      <w:bookmarkEnd w:id="21"/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:rsidR="00414F53" w:rsidRPr="00D63611" w:rsidRDefault="00183513" w:rsidP="00D63611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ГОСТ 34. Информационная технология. Комплекс стандартов на автоматизированные системы.</w:t>
      </w:r>
    </w:p>
    <w:p w:rsidR="00414F53" w:rsidRPr="00D63611" w:rsidRDefault="00183513" w:rsidP="00D63611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:rsidR="000559EE" w:rsidRPr="00D63611" w:rsidRDefault="000559EE" w:rsidP="00D63611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pStyle w:val="Heading1"/>
        <w:spacing w:line="360" w:lineRule="auto"/>
        <w:rPr>
          <w:lang w:val="ru-RU"/>
        </w:rPr>
      </w:pPr>
      <w:bookmarkStart w:id="22" w:name="_Toc511463579"/>
      <w:r w:rsidRPr="00D63611">
        <w:rPr>
          <w:lang w:val="ru-RU"/>
        </w:rPr>
        <w:t>Выбор технологий проектирования.</w:t>
      </w:r>
      <w:bookmarkEnd w:id="22"/>
    </w:p>
    <w:p w:rsidR="00414F53" w:rsidRPr="00D63611" w:rsidRDefault="00414F5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поставленной задачи необходимо подробно изучить предметную область и установить взаимосвязи между всеми взаимодействующими объектами. Для этого следует выбрать метод и средства построения: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1) Концептуальной модели;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2) Логической модели;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3) Физической модели.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Концептуальная модель представляет объекты и их взаимосвязи без указания способов их физического хранения. Таким образом, концептуальная модель является моделью предметной области, она дает общее представление специалиста о потоке данных в автоматизированной области.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 основе построения концептуальной модели лежит понятийное распределение ролей информации (данных) по ее назначению в отношении центрального ядра системы – объекта управления. Объект управления, в свою очередь, должен обладать всеми необходимыми средствами сбора, упорядочивания и формирования различных видов и типов информации, обеспечивая при этом поддержание целостности и комплексности системы.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ходе концептуального моделирования при определении состава и структуры данных ИС должна быть использована информация в комплексе. Циркуляция информации в разрабатываемой системе должна совершаться на основе источников ее возникновения (исходящая информация) и формирования (выходящая информация).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построения концептуальной модели используем методологию SADT. SADT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На ее основе разработана, в частности, известная методология IDEF0. Функциональная модель SADT отображает функциональную структуру объекта, т.е. производимые им действия и связи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между этими действиями. Методология SADT может использоваться для моделирования широкого круга систем и определения требований и функций, а затем для разработки системы, которая удовлетворяет этим требованиям и реализует эти функции. Для уже существующих систем SADT может быть использована для анализа функций, выполняемых системой, а также для указания механизмов, посредством которых они осуществляются.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построения SADT диаграмм будем использовать BPwin. BPwin – средство функционального моделирования, реализующее методологию IDEF0, IDEF3 и DFD. Функциональная модель предназначена для описания существующих бизнес-процессов на предприятии (так называемая модель AS-IS) и идеального положения вещей - того, к чему нужно стремиться (модель ТО-ВЕ).</w:t>
      </w:r>
    </w:p>
    <w:p w:rsidR="00414F53" w:rsidRPr="00D63611" w:rsidRDefault="0018351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На следующем этапе необходимо провести входных и выходных документов предметной области, определение функциональных зависимостей реквизитов.</w:t>
      </w:r>
    </w:p>
    <w:p w:rsidR="00414F53" w:rsidRPr="00D63611" w:rsidRDefault="00183513" w:rsidP="00D4169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необходимо построить ER-модель предметной области с использованием средств </w:t>
      </w:r>
      <w:r w:rsidR="00167A8F"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ERDPlus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559EE"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построение физической модели данных используем </w:t>
      </w:r>
      <w:r w:rsidR="000559EE"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dbdesigner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. На основании физической модели реализуется реляционная база данных.</w:t>
      </w:r>
    </w:p>
    <w:p w:rsidR="00414F53" w:rsidRPr="00D63611" w:rsidRDefault="00183513" w:rsidP="00D63611">
      <w:pPr>
        <w:pStyle w:val="Heading1"/>
        <w:spacing w:line="360" w:lineRule="auto"/>
        <w:rPr>
          <w:lang w:val="ru-RU"/>
        </w:rPr>
      </w:pPr>
      <w:bookmarkStart w:id="23" w:name="_Toc511463580"/>
      <w:r w:rsidRPr="00D63611">
        <w:rPr>
          <w:lang w:val="ru-RU"/>
        </w:rPr>
        <w:t>Проектирование архитектуры ИС.</w:t>
      </w:r>
      <w:bookmarkEnd w:id="23"/>
    </w:p>
    <w:p w:rsidR="000559EE" w:rsidRPr="00D63611" w:rsidRDefault="000559EE" w:rsidP="00D63611">
      <w:pPr>
        <w:spacing w:line="360" w:lineRule="auto"/>
        <w:rPr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Контекстная диаграмма функциональной модели информационной системы в методологии IDEF0 представлена на рисунке 1.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52914E" wp14:editId="199D2EC9">
            <wp:extent cx="5734050" cy="4343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1 - Контекстная диаграмма функциональной модели ИС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 о его особенностях. На рисунке 2 представлен результат декомпозиции контекстной диаграммы, который также выполнен в методологии IDEF0.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E189981" wp14:editId="50C5C473">
            <wp:extent cx="5734050" cy="42418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Декомпозиция контекстной диаграммы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E60C5" wp14:editId="18A33C1C">
            <wp:extent cx="5734050" cy="3505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 Декомпозиция Формирования заказа.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45D025" wp14:editId="164EEA58">
            <wp:extent cx="5734050" cy="3492500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 Декомпозиция формирования сметы.</w:t>
      </w:r>
    </w:p>
    <w:p w:rsidR="00414F53" w:rsidRPr="00D63611" w:rsidRDefault="00183513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3as4poj" w:colFirst="0" w:colLast="0"/>
      <w:bookmarkEnd w:id="24"/>
      <w:r w:rsidRPr="00D63611">
        <w:rPr>
          <w:rFonts w:ascii="Times New Roman" w:hAnsi="Times New Roman" w:cs="Times New Roman"/>
          <w:sz w:val="28"/>
          <w:szCs w:val="28"/>
          <w:lang w:val="ru-RU"/>
        </w:rPr>
        <w:t>Информационная модель АЭИС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5 представленная ER-диаграмма.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80EFB5" wp14:editId="2978E65F">
            <wp:extent cx="5734050" cy="26924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 ER-диаграмма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lang w:val="ru-RU"/>
        </w:rPr>
        <w:br w:type="page"/>
      </w:r>
    </w:p>
    <w:p w:rsidR="00414F53" w:rsidRPr="00D63611" w:rsidRDefault="00183513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1pxezwc" w:colFirst="0" w:colLast="0"/>
      <w:bookmarkEnd w:id="25"/>
      <w:r w:rsidRPr="00D63611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Логическая модель АЭИС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Calibri" w:eastAsia="Calibri" w:hAnsi="Calibri" w:cs="Calibri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Calibri" w:eastAsia="Calibri" w:hAnsi="Calibri" w:cs="Calibri"/>
          <w:lang w:val="ru-RU"/>
        </w:rPr>
      </w:pPr>
      <w:r w:rsidRPr="00D63611">
        <w:rPr>
          <w:rFonts w:ascii="Calibri" w:eastAsia="Calibri" w:hAnsi="Calibri" w:cs="Calibri"/>
          <w:noProof/>
        </w:rPr>
        <w:drawing>
          <wp:inline distT="0" distB="0" distL="0" distR="0" wp14:anchorId="1E2A887B" wp14:editId="60C2927A">
            <wp:extent cx="5734050" cy="38862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 Логическая модель данных.</w:t>
      </w:r>
    </w:p>
    <w:p w:rsidR="00414F53" w:rsidRPr="00D63611" w:rsidRDefault="00167A8F" w:rsidP="00D6361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414F53" w:rsidRPr="00D63611" w:rsidRDefault="00183513" w:rsidP="00D63611">
      <w:pPr>
        <w:pStyle w:val="Heading1"/>
        <w:spacing w:line="360" w:lineRule="auto"/>
        <w:rPr>
          <w:lang w:val="ru-RU"/>
        </w:rPr>
      </w:pPr>
      <w:bookmarkStart w:id="26" w:name="_Toc511463581"/>
      <w:r w:rsidRPr="00D63611">
        <w:rPr>
          <w:lang w:val="ru-RU"/>
        </w:rPr>
        <w:lastRenderedPageBreak/>
        <w:t>Проектирование компонентов ИС.</w:t>
      </w:r>
      <w:bookmarkEnd w:id="26"/>
    </w:p>
    <w:p w:rsidR="000559EE" w:rsidRPr="00D63611" w:rsidRDefault="000559EE" w:rsidP="00D63611">
      <w:pPr>
        <w:spacing w:line="360" w:lineRule="auto"/>
        <w:rPr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7 представлена физическая модель данных.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7A2A37" wp14:editId="20B235EE">
            <wp:extent cx="5734050" cy="54102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7. Физическая модель данных.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8 изображена блок-схема алгоритма работы клиента с системой.</w:t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CBBCE8" wp14:editId="761AFB20">
            <wp:extent cx="3613117" cy="692115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17" cy="692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8. Блок-схема работы клиента с системой.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9 изображена блок-схема алгоритма работы менеджера с системой.</w:t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0FBBB" wp14:editId="0065E737">
            <wp:extent cx="4487523" cy="6311019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523" cy="6311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9. Блок-схема работы менеджера с системой.</w:t>
      </w:r>
    </w:p>
    <w:p w:rsidR="00167A8F" w:rsidRPr="00D63611" w:rsidRDefault="00167A8F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147n2zr" w:colFirst="0" w:colLast="0"/>
      <w:bookmarkEnd w:id="27"/>
    </w:p>
    <w:p w:rsidR="00167A8F" w:rsidRPr="00D63611" w:rsidRDefault="00167A8F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7A8F" w:rsidRPr="00D63611" w:rsidRDefault="00167A8F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7A8F" w:rsidRPr="00D63611" w:rsidRDefault="00167A8F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7A8F" w:rsidRPr="00D63611" w:rsidRDefault="00167A8F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7A8F" w:rsidRPr="00D63611" w:rsidRDefault="00167A8F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Разработка интерфейса системы</w:t>
      </w:r>
    </w:p>
    <w:p w:rsidR="00414F53" w:rsidRPr="00D63611" w:rsidRDefault="00414F53" w:rsidP="00D63611">
      <w:pPr>
        <w:spacing w:after="160" w:line="360" w:lineRule="auto"/>
        <w:jc w:val="both"/>
        <w:rPr>
          <w:rFonts w:ascii="Calibri" w:eastAsia="Calibri" w:hAnsi="Calibri" w:cs="Calibri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63D7E2" wp14:editId="715DEE10">
            <wp:extent cx="5380111" cy="3513013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11" cy="351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10. Интерфейс для клиента системы.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82D8CB" wp14:editId="25C3BCB0">
            <wp:extent cx="5529633" cy="4087482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633" cy="4087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D63611" w:rsidRDefault="00414F53" w:rsidP="00D636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016852" w:rsidP="00D63611">
      <w:pPr>
        <w:pStyle w:val="Heading1"/>
        <w:spacing w:line="360" w:lineRule="auto"/>
        <w:rPr>
          <w:rFonts w:eastAsia="Times New Roman"/>
          <w:lang w:val="ru-RU"/>
        </w:rPr>
      </w:pPr>
      <w:bookmarkStart w:id="28" w:name="_Toc511463582"/>
      <w:r>
        <w:rPr>
          <w:rFonts w:eastAsia="Times New Roman"/>
          <w:lang w:val="ru-RU"/>
        </w:rPr>
        <w:t>О</w:t>
      </w:r>
      <w:r w:rsidR="00183513" w:rsidRPr="00D63611">
        <w:rPr>
          <w:rFonts w:eastAsia="Times New Roman"/>
          <w:lang w:val="ru-RU"/>
        </w:rPr>
        <w:t>боснование экономической эффективности</w:t>
      </w:r>
      <w:bookmarkEnd w:id="28"/>
    </w:p>
    <w:p w:rsidR="00D63611" w:rsidRPr="00D63611" w:rsidRDefault="00D63611" w:rsidP="00D63611">
      <w:pPr>
        <w:spacing w:line="360" w:lineRule="auto"/>
        <w:rPr>
          <w:lang w:val="ru-RU"/>
        </w:rPr>
      </w:pP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При автоматизации может быть затрачено достаточно много трудовых и материальных ресурсов. Для того чтобы показать, что эти затраты были не зря и после внедрения проекта автоматизации улучшаться показатели (время обслуживания, затраты трудовых ресурсов, затраты на заработную плату, пропускную способность и т.д.) данного процесса, необходимо произвести расчет экономической эффективности. Осуществим расчет по методике cocomo-2.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Формула для оценивания трудоемкости в чел/мес имеет вид: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2A76B7" wp14:editId="35192EF6">
            <wp:extent cx="1630846" cy="243013"/>
            <wp:effectExtent l="0" t="0" r="0" b="0"/>
            <wp:docPr id="10" name="image23.png" descr="http://economyandbusiness.ru/wp-content/uploads/2016/12/58628d810e1d7_im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http://economyandbusiness.ru/wp-content/uploads/2016/12/58628d810e1d7_img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846" cy="24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, где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2B5D19" wp14:editId="749F57BA">
            <wp:extent cx="1642623" cy="281747"/>
            <wp:effectExtent l="0" t="0" r="0" b="0"/>
            <wp:docPr id="4" name="image10.png" descr="http://economyandbusiness.ru/wp-content/uploads/2016/12/58628d810e2ac_im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://economyandbusiness.ru/wp-content/uploads/2016/12/58628d810e2ac_img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623" cy="281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4F53" w:rsidRPr="00016852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6852">
        <w:rPr>
          <w:rFonts w:ascii="Times New Roman" w:eastAsia="Times New Roman" w:hAnsi="Times New Roman" w:cs="Times New Roman"/>
          <w:sz w:val="28"/>
          <w:szCs w:val="28"/>
        </w:rPr>
        <w:t>1. B = 0</w:t>
      </w:r>
      <w:proofErr w:type="gramStart"/>
      <w:r w:rsidRPr="00016852">
        <w:rPr>
          <w:rFonts w:ascii="Times New Roman" w:eastAsia="Times New Roman" w:hAnsi="Times New Roman" w:cs="Times New Roman"/>
          <w:sz w:val="28"/>
          <w:szCs w:val="28"/>
        </w:rPr>
        <w:t>,91</w:t>
      </w:r>
      <w:proofErr w:type="gramEnd"/>
      <w:r w:rsidRPr="00016852">
        <w:rPr>
          <w:rFonts w:ascii="Times New Roman" w:eastAsia="Times New Roman" w:hAnsi="Times New Roman" w:cs="Times New Roman"/>
          <w:sz w:val="28"/>
          <w:szCs w:val="28"/>
        </w:rPr>
        <w:t>; A = 2,94.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2. SF –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фактор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масштаба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 (Scale Factors) (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табл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1—2).</w:t>
      </w:r>
      <w:proofErr w:type="gramEnd"/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3. SIZE – объем программного продукта в тысячах строк исходного текста (KSLOC – Kilo ofSource Line of Code)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4. EM – множители трудоемкости (Effort Multiplier). n=7 – для предварительной оценки (табл. 3).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5. EAF (Effort Adjustment Factor) – произведение выбранных множителей трудоемкости.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фактора масштаба:</w:t>
      </w:r>
    </w:p>
    <w:tbl>
      <w:tblPr>
        <w:tblStyle w:val="a2"/>
        <w:tblW w:w="10032" w:type="dxa"/>
        <w:jc w:val="right"/>
        <w:tblInd w:w="-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1"/>
        <w:gridCol w:w="3696"/>
        <w:gridCol w:w="1385"/>
        <w:gridCol w:w="3260"/>
      </w:tblGrid>
      <w:tr w:rsidR="000559EE" w:rsidRPr="00D63611" w:rsidTr="000559EE">
        <w:trPr>
          <w:jc w:val="right"/>
        </w:trPr>
        <w:tc>
          <w:tcPr>
            <w:tcW w:w="16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SF</w:t>
            </w:r>
          </w:p>
        </w:tc>
        <w:tc>
          <w:tcPr>
            <w:tcW w:w="36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138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326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 w:rsidR="000559EE" w:rsidRPr="00016852" w:rsidTr="000559EE">
        <w:trPr>
          <w:jc w:val="right"/>
        </w:trPr>
        <w:tc>
          <w:tcPr>
            <w:tcW w:w="16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29" w:name="_23ckvvd" w:colFirst="0" w:colLast="0"/>
            <w:bookmarkEnd w:id="29"/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PREC</w:t>
            </w:r>
          </w:p>
        </w:tc>
        <w:tc>
          <w:tcPr>
            <w:tcW w:w="36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Прецедентность, наличие опыта аналогичных разработок</w:t>
            </w:r>
          </w:p>
        </w:tc>
        <w:tc>
          <w:tcPr>
            <w:tcW w:w="138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1.24</w:t>
            </w:r>
          </w:p>
        </w:tc>
        <w:tc>
          <w:tcPr>
            <w:tcW w:w="326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Уровень очень высокий, работники имеют большой опыт разработки и хорошо знакомы с нужными технологиями.</w:t>
            </w:r>
          </w:p>
        </w:tc>
      </w:tr>
      <w:tr w:rsidR="000559EE" w:rsidRPr="00D63611" w:rsidTr="000559EE">
        <w:trPr>
          <w:jc w:val="right"/>
        </w:trPr>
        <w:tc>
          <w:tcPr>
            <w:tcW w:w="16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FLEX</w:t>
            </w:r>
          </w:p>
        </w:tc>
        <w:tc>
          <w:tcPr>
            <w:tcW w:w="36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Гибкость процесса разработки</w:t>
            </w:r>
          </w:p>
        </w:tc>
        <w:tc>
          <w:tcPr>
            <w:tcW w:w="138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1.01</w:t>
            </w:r>
          </w:p>
        </w:tc>
        <w:tc>
          <w:tcPr>
            <w:tcW w:w="326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Незначительная жесткость процесса разработки.</w:t>
            </w:r>
          </w:p>
        </w:tc>
      </w:tr>
      <w:tr w:rsidR="000559EE" w:rsidRPr="00016852" w:rsidTr="000559EE">
        <w:trPr>
          <w:jc w:val="right"/>
        </w:trPr>
        <w:tc>
          <w:tcPr>
            <w:tcW w:w="16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RESL</w:t>
            </w:r>
          </w:p>
        </w:tc>
        <w:tc>
          <w:tcPr>
            <w:tcW w:w="36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Архитектура и разрешение рисков</w:t>
            </w:r>
          </w:p>
        </w:tc>
        <w:tc>
          <w:tcPr>
            <w:tcW w:w="138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1.41</w:t>
            </w:r>
          </w:p>
        </w:tc>
        <w:tc>
          <w:tcPr>
            <w:tcW w:w="326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Риски известны, так как проект типовой</w:t>
            </w:r>
          </w:p>
        </w:tc>
      </w:tr>
      <w:tr w:rsidR="000559EE" w:rsidRPr="00016852" w:rsidTr="000559EE">
        <w:trPr>
          <w:jc w:val="right"/>
        </w:trPr>
        <w:tc>
          <w:tcPr>
            <w:tcW w:w="16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TEAM</w:t>
            </w:r>
          </w:p>
        </w:tc>
        <w:tc>
          <w:tcPr>
            <w:tcW w:w="36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Сработанность команды</w:t>
            </w:r>
          </w:p>
        </w:tc>
        <w:tc>
          <w:tcPr>
            <w:tcW w:w="138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1.10</w:t>
            </w:r>
          </w:p>
        </w:tc>
        <w:tc>
          <w:tcPr>
            <w:tcW w:w="326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высокая степень взаимодействия и доверия в команде</w:t>
            </w:r>
          </w:p>
        </w:tc>
      </w:tr>
      <w:tr w:rsidR="000559EE" w:rsidRPr="00D63611" w:rsidTr="000559EE">
        <w:trPr>
          <w:jc w:val="right"/>
        </w:trPr>
        <w:tc>
          <w:tcPr>
            <w:tcW w:w="16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PMAT</w:t>
            </w:r>
          </w:p>
        </w:tc>
        <w:tc>
          <w:tcPr>
            <w:tcW w:w="36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Зрелость процессов</w:t>
            </w:r>
          </w:p>
        </w:tc>
        <w:tc>
          <w:tcPr>
            <w:tcW w:w="138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4.68</w:t>
            </w:r>
          </w:p>
        </w:tc>
        <w:tc>
          <w:tcPr>
            <w:tcW w:w="326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Второй уровень зрелости возможностей. Делаются записи о трудозатратах и планах. Функциональность каждого проекта описана в письменной форме.</w:t>
            </w:r>
          </w:p>
        </w:tc>
      </w:tr>
    </w:tbl>
    <w:p w:rsidR="00414F53" w:rsidRPr="00D63611" w:rsidRDefault="00414F5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множителей трудоемкости:</w:t>
      </w:r>
    </w:p>
    <w:tbl>
      <w:tblPr>
        <w:tblStyle w:val="a3"/>
        <w:tblW w:w="9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7"/>
        <w:gridCol w:w="3376"/>
        <w:gridCol w:w="1320"/>
        <w:gridCol w:w="3391"/>
      </w:tblGrid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Множитель трудоемкост</w:t>
            </w: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и EM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Описание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PERS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Квалификация персонала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0.83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Высокая квалификация персонала</w:t>
            </w:r>
          </w:p>
        </w:tc>
      </w:tr>
      <w:tr w:rsidR="000559EE" w:rsidRPr="00016852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PREX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Опыт персонала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0.87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Опыт разработки высокий, около 3х лет</w:t>
            </w:r>
          </w:p>
        </w:tc>
      </w:tr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RCPX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 и надежность продукта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0.83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Низкая сложность продукта</w:t>
            </w:r>
          </w:p>
        </w:tc>
      </w:tr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RUSE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для повторного использования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Разрабатывается единожды.</w:t>
            </w:r>
          </w:p>
        </w:tc>
      </w:tr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PDIF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Сложность платформы разработки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Очень низкая сложность платформы.</w:t>
            </w:r>
          </w:p>
        </w:tc>
      </w:tr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FCIL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Оборудование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0.87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Использование интегрированных средств разработки.</w:t>
            </w:r>
          </w:p>
        </w:tc>
      </w:tr>
      <w:tr w:rsidR="000559EE" w:rsidRPr="00D63611" w:rsidTr="000559EE">
        <w:tc>
          <w:tcPr>
            <w:tcW w:w="1767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CSED</w:t>
            </w:r>
          </w:p>
        </w:tc>
        <w:tc>
          <w:tcPr>
            <w:tcW w:w="337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Требуемое выполнение графика работ</w:t>
            </w:r>
          </w:p>
        </w:tc>
        <w:tc>
          <w:tcPr>
            <w:tcW w:w="132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1.14</w:t>
            </w:r>
          </w:p>
        </w:tc>
        <w:tc>
          <w:tcPr>
            <w:tcW w:w="33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Низкое требуемое выполнение графика</w:t>
            </w:r>
          </w:p>
        </w:tc>
      </w:tr>
    </w:tbl>
    <w:p w:rsidR="00414F53" w:rsidRPr="00D63611" w:rsidRDefault="00414F5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часть исходного кода проекта будут составлять готовые библиотеки и подключаемые модули. Основываясь на подобных проектах количество строк кода, не входящего в готовые решения, а требуемое на написание будет равно 4000 (4 KSLOC)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E = 0.91 + 0.01 * (1.24 + 1.01 + 1.4 + 1.10 + 4.68) = 1.004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EAF = 0.83 * 0.87 * 0.83 * 0.87 * 1.14 = 0.5944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PM = 0.5944 * 2.45 * 4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1.004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6 чел/мес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Персонал, требуемый для реализации проекта: менеджер и программист. Менеджер проекта будет декомпозировать задачи на более мелкие и следить за их выполнением и корректностью результата, соответствующего ожиданием от системы, выполнять административную функцию. Программист будет выполнять задачи. Итоговый состав персонала 2 человека, соответственно система будет реализована примерно за 3 месяца.</w:t>
      </w:r>
    </w:p>
    <w:p w:rsidR="00414F53" w:rsidRPr="00D63611" w:rsidRDefault="00414F5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стоимости разработки системы.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Затраты на оплату труда: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Заработная плата программиста и менеджера в месяц составляет 25000 рублей.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25000 руб. * 2 работника * 3 месяца = 150000 руб.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Затраты на техническое обеспечение системы: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1000 руб./мес. * 12 мес. = 12000 руб./год</w:t>
      </w:r>
    </w:p>
    <w:p w:rsidR="00414F53" w:rsidRPr="00D63611" w:rsidRDefault="0018351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Итого 172000 руб. за первый год и 210000 руб. за 5 лет.</w:t>
      </w:r>
    </w:p>
    <w:p w:rsidR="00414F53" w:rsidRPr="00D63611" w:rsidRDefault="00414F53" w:rsidP="00D6361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 рынка конкурентных программ.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Рассмотрим три конкурентные программы.</w:t>
      </w:r>
    </w:p>
    <w:p w:rsidR="00414F53" w:rsidRPr="00D63611" w:rsidRDefault="00183513" w:rsidP="00D63611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Битрикс24.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Работает с 2009 года, ориентирована на российский рынок, быстро и уверенно развивается. Битрикс24 — многофункциональная CRM-система, которая упрощает работу не только с клиентами, но и помогает вести процессы внутри компании. Стоимость использования 24 300 в год, 121 000 за 5 лет. Стоимость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рассчитывается с учетом количества сотрудников, поэтому при расширении компании стоимость может увеличиться.</w:t>
      </w:r>
    </w:p>
    <w:p w:rsidR="00414F53" w:rsidRPr="00D63611" w:rsidRDefault="00183513" w:rsidP="00D63611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amoCrm.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Это простая и понятная система учета клиентов и сделок. Не обладает большим количеством функций.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использования 144000 руб. год, 720000 руб. за 5 лет. Также рассчитывается с учетом количества сотрудников.</w:t>
      </w:r>
    </w:p>
    <w:p w:rsidR="00414F53" w:rsidRPr="00D63611" w:rsidRDefault="00183513" w:rsidP="00D63611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Мегаплан.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Мегаплан предлагают удобный сервис для ведения процессов, задач и работы с клиентами. Можно сказать, что Мегаплан такой же, как и Битрикс24, но в меньших масштабах и с большим вниманием к комфорту пользователя, бухгалтерии и документации. Стоимость использования 115200 руб. в год, 576000 руб. за 5 лет. Также рассчитывается с учетом количества сотрудников.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программных продуктов</w:t>
      </w:r>
    </w:p>
    <w:tbl>
      <w:tblPr>
        <w:tblStyle w:val="a4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525"/>
        <w:gridCol w:w="1196"/>
        <w:gridCol w:w="1393"/>
        <w:gridCol w:w="1742"/>
      </w:tblGrid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Фактор сравнения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Битрикс24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amoCrm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Мегаплан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Собственная разработка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Легкость в использовании, качество интерфейса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Низкие затраты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Информационная безопасность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Интеграция с Redmine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Интеграция с 1С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Автоматическое формирование отчетов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Возможность написания дополнительного кода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Возможность составления заявок без участия менеджера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Создание шаблонов документа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Учет выполнения задач по сделкам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Учет трудозатрат исполнения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База клиентов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Индивидуальные параметры расчета стоимости для клиента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14F53" w:rsidRPr="00D63611">
        <w:tc>
          <w:tcPr>
            <w:tcW w:w="410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525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96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393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42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</w:tbl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Выделим шесть показателей и ранжируем их по важности, где 1 наиболее важный, а 6 наименее.</w:t>
      </w:r>
    </w:p>
    <w:p w:rsidR="00414F53" w:rsidRPr="00D63611" w:rsidRDefault="00183513" w:rsidP="00D63611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Индивидуальные параметры расчета стоимости заказа</w:t>
      </w:r>
    </w:p>
    <w:p w:rsidR="00414F53" w:rsidRPr="00D63611" w:rsidRDefault="00183513" w:rsidP="00D63611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составления заявок и первоначального расчета без участия менеджера</w:t>
      </w:r>
    </w:p>
    <w:p w:rsidR="00414F53" w:rsidRPr="00D63611" w:rsidRDefault="00183513" w:rsidP="00D63611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Низкие затраты</w:t>
      </w:r>
    </w:p>
    <w:p w:rsidR="00414F53" w:rsidRPr="00D63611" w:rsidRDefault="00183513" w:rsidP="00D63611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написания дополнительного кода</w:t>
      </w:r>
    </w:p>
    <w:p w:rsidR="00414F53" w:rsidRPr="00D63611" w:rsidRDefault="00183513" w:rsidP="00D63611">
      <w:pPr>
        <w:numPr>
          <w:ilvl w:val="0"/>
          <w:numId w:val="1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Легкость в использовании</w:t>
      </w:r>
    </w:p>
    <w:p w:rsidR="00414F53" w:rsidRPr="00D63611" w:rsidRDefault="00183513" w:rsidP="00D63611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шаблонов документа</w:t>
      </w:r>
    </w:p>
    <w:p w:rsidR="000559EE" w:rsidRPr="00D63611" w:rsidRDefault="000559EE" w:rsidP="00D63611">
      <w:pPr>
        <w:spacing w:after="16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Определим веса показателей с помощью формулы Фишберна</w:t>
      </w:r>
    </w:p>
    <w:p w:rsidR="00414F53" w:rsidRPr="00D63611" w:rsidRDefault="00016852" w:rsidP="00D63611">
      <w:pPr>
        <w:spacing w:after="160" w:line="360" w:lineRule="auto"/>
        <w:jc w:val="both"/>
        <w:rPr>
          <w:rFonts w:ascii="Cambria" w:eastAsia="Cambria" w:hAnsi="Cambria" w:cs="Cambria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28"/>
                  <w:szCs w:val="28"/>
                  <w:lang w:val="ru-RU"/>
                </w:rPr>
                <m:t>a</m:t>
              </m:r>
            </m:e>
            <m:sub>
              <m:r>
                <w:rPr>
                  <w:rFonts w:ascii="Cambria Math" w:eastAsia="Cambria" w:hAnsi="Cambria Math" w:cs="Cambria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="Cambria" w:hAnsi="Cambria Math" w:cs="Cambria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Cambria" w:hAnsi="Cambria Math" w:cs="Cambria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Cambria" w:hAnsi="Cambria Math" w:cs="Cambria"/>
                  <w:sz w:val="28"/>
                  <w:szCs w:val="28"/>
                  <w:lang w:val="ru-RU"/>
                </w:rPr>
                <m:t>2*(n-i+1)</m:t>
              </m:r>
            </m:num>
            <m:den>
              <m:r>
                <w:rPr>
                  <w:rFonts w:ascii="Cambria Math" w:eastAsia="Cambria" w:hAnsi="Cambria Math" w:cs="Cambria"/>
                  <w:sz w:val="28"/>
                  <w:szCs w:val="28"/>
                  <w:lang w:val="ru-RU"/>
                </w:rPr>
                <m:t>n*(n+1)</m:t>
              </m:r>
            </m:den>
          </m:f>
        </m:oMath>
      </m:oMathPara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= 0.2857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0.2380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0.1904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0.1429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0.0952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0.0476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Подсчитаем итоговый весовой коэффициент</w:t>
      </w:r>
    </w:p>
    <w:p w:rsidR="00414F53" w:rsidRPr="00016852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Битрикс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24: 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016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 = 0.1904</w:t>
      </w:r>
    </w:p>
    <w:p w:rsidR="00414F53" w:rsidRPr="00016852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16852">
        <w:rPr>
          <w:rFonts w:ascii="Times New Roman" w:eastAsia="Times New Roman" w:hAnsi="Times New Roman" w:cs="Times New Roman"/>
          <w:sz w:val="28"/>
          <w:szCs w:val="28"/>
        </w:rPr>
        <w:t>amoCrm</w:t>
      </w:r>
      <w:proofErr w:type="spellEnd"/>
      <w:proofErr w:type="gramEnd"/>
      <w:r w:rsidRPr="00016852">
        <w:rPr>
          <w:rFonts w:ascii="Times New Roman" w:eastAsia="Times New Roman" w:hAnsi="Times New Roman" w:cs="Times New Roman"/>
          <w:sz w:val="28"/>
          <w:szCs w:val="28"/>
        </w:rPr>
        <w:t>: a</w:t>
      </w:r>
      <w:r w:rsidRPr="00016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 + a</w:t>
      </w:r>
      <w:r w:rsidRPr="00016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 + a</w:t>
      </w:r>
      <w:r w:rsidRPr="00016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 + a</w:t>
      </w:r>
      <w:r w:rsidRPr="00016852">
        <w:rPr>
          <w:rFonts w:ascii="Times New Roman" w:eastAsia="Times New Roman" w:hAnsi="Times New Roman" w:cs="Times New Roman"/>
          <w:sz w:val="28"/>
          <w:szCs w:val="28"/>
          <w:vertAlign w:val="subscript"/>
        </w:rPr>
        <w:t>6</w:t>
      </w:r>
      <w:r w:rsidRPr="00016852">
        <w:rPr>
          <w:rFonts w:ascii="Times New Roman" w:eastAsia="Times New Roman" w:hAnsi="Times New Roman" w:cs="Times New Roman"/>
          <w:sz w:val="28"/>
          <w:szCs w:val="28"/>
        </w:rPr>
        <w:t xml:space="preserve"> = 0.2857 + 0.1429 + 0.0952 + 0.0476 = 0.5714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Мегаплан: 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а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а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0.2857 + 0.0952 + 0.0476 = 0.4285</w:t>
      </w: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Собственная разработка: 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a</w:t>
      </w:r>
      <w:r w:rsidRPr="00D63611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6</w:t>
      </w: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0.2857 + 0.2380 + 0.1429 + 0.0952 + 0.0476 = 0.8094</w:t>
      </w:r>
    </w:p>
    <w:tbl>
      <w:tblPr>
        <w:tblStyle w:val="a5"/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0"/>
        <w:gridCol w:w="2490"/>
        <w:gridCol w:w="2491"/>
        <w:gridCol w:w="2491"/>
      </w:tblGrid>
      <w:tr w:rsidR="00414F53" w:rsidRPr="00D63611">
        <w:tc>
          <w:tcPr>
            <w:tcW w:w="249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Битрикс24</w:t>
            </w:r>
          </w:p>
        </w:tc>
        <w:tc>
          <w:tcPr>
            <w:tcW w:w="249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amoCrm</w:t>
            </w:r>
          </w:p>
        </w:tc>
        <w:tc>
          <w:tcPr>
            <w:tcW w:w="24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Мегаплан</w:t>
            </w:r>
          </w:p>
        </w:tc>
        <w:tc>
          <w:tcPr>
            <w:tcW w:w="24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Собственная разработка</w:t>
            </w:r>
          </w:p>
        </w:tc>
      </w:tr>
      <w:tr w:rsidR="00414F53" w:rsidRPr="00D63611">
        <w:tc>
          <w:tcPr>
            <w:tcW w:w="249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0.1904</w:t>
            </w:r>
          </w:p>
        </w:tc>
        <w:tc>
          <w:tcPr>
            <w:tcW w:w="2490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0.5714</w:t>
            </w:r>
          </w:p>
        </w:tc>
        <w:tc>
          <w:tcPr>
            <w:tcW w:w="24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0.4285</w:t>
            </w:r>
          </w:p>
        </w:tc>
        <w:tc>
          <w:tcPr>
            <w:tcW w:w="2491" w:type="dxa"/>
          </w:tcPr>
          <w:p w:rsidR="00414F53" w:rsidRPr="00D63611" w:rsidRDefault="00183513" w:rsidP="00D6361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361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0.8094</w:t>
            </w:r>
          </w:p>
        </w:tc>
      </w:tr>
    </w:tbl>
    <w:p w:rsidR="00414F53" w:rsidRPr="00D63611" w:rsidRDefault="00414F5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4F53" w:rsidRPr="00D63611" w:rsidRDefault="00183513" w:rsidP="00D6361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Из итоговых расчетов видим, что собственная разработка системы является конкурентоспособной.</w:t>
      </w:r>
    </w:p>
    <w:p w:rsidR="00D41698" w:rsidRDefault="00183513" w:rsidP="00672DA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36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Разрабатываемая система положительно повлияет на время, затрачиваемое на расчет смет, на влияние человеческого фактора на составление смет, гибкое получение отчетности и легкую модернизацию при необходимости. Минималистичный интерфейс позволит легко работать с системой. Также интеграция с уже используемыми программами в компании увеличит её эффективность.</w:t>
      </w:r>
      <w:bookmarkStart w:id="30" w:name="_GoBack"/>
      <w:bookmarkEnd w:id="30"/>
    </w:p>
    <w:p w:rsidR="00414F53" w:rsidRDefault="00D41698" w:rsidP="00E94180">
      <w:pPr>
        <w:pStyle w:val="Heading1"/>
        <w:rPr>
          <w:rFonts w:eastAsia="Times New Roman"/>
          <w:lang w:val="ru-RU"/>
        </w:rPr>
      </w:pPr>
      <w:bookmarkStart w:id="31" w:name="_Toc511463583"/>
      <w:r>
        <w:rPr>
          <w:rFonts w:eastAsia="Times New Roman"/>
          <w:lang w:val="ru-RU"/>
        </w:rPr>
        <w:lastRenderedPageBreak/>
        <w:t>Список литературы</w:t>
      </w:r>
      <w:bookmarkEnd w:id="31"/>
    </w:p>
    <w:p w:rsidR="00E94180" w:rsidRPr="00E94180" w:rsidRDefault="00E94180" w:rsidP="00E94180">
      <w:pPr>
        <w:rPr>
          <w:lang w:val="ru-RU"/>
        </w:rPr>
      </w:pPr>
    </w:p>
    <w:p w:rsidR="00D41698" w:rsidRDefault="00C71986" w:rsidP="00C71986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Автоматизированные информационные технологии в экономике: Учебник/ под ред. Проф. Г.А Титоренко.-М.: Компьютер, ЮНИТИ, 2006</w:t>
      </w:r>
    </w:p>
    <w:p w:rsidR="00C71986" w:rsidRDefault="00C71986" w:rsidP="00C71986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Белов В.С. Информационно-аналитические системы. Основы проектирования и применения: учебное пособие / Московский государственный университет экономики, статистики и информатики. – М., 2004.</w:t>
      </w:r>
    </w:p>
    <w:p w:rsidR="00C71986" w:rsidRDefault="00C71986" w:rsidP="00C71986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Баранов В. В., Информационные технологии в управлении предприятием</w:t>
      </w:r>
      <w:r w:rsidR="00E94180">
        <w:rPr>
          <w:rFonts w:ascii="Times New Roman" w:eastAsia="Times New Roman" w:hAnsi="Times New Roman" w:cs="Times New Roman"/>
          <w:sz w:val="28"/>
          <w:szCs w:val="28"/>
          <w:lang w:val="ru-RU"/>
        </w:rPr>
        <w:t>.-М: Компания АйТи, 2006</w:t>
      </w:r>
    </w:p>
    <w:p w:rsidR="00E94180" w:rsidRDefault="00E94180" w:rsidP="00C71986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Грабаулов Я. А. Информационные технологии для менеджеров. –М.: Финансы и статистика, 2002</w:t>
      </w:r>
    </w:p>
    <w:p w:rsidR="00E94180" w:rsidRDefault="00E94180" w:rsidP="00C71986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Евдокимов В.В. Экономическая информатика: учебник для вузов – С-Пб: Питер, 2001</w:t>
      </w:r>
    </w:p>
    <w:p w:rsidR="00E94180" w:rsidRPr="00C71986" w:rsidRDefault="00E94180" w:rsidP="00C71986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Информационные технологии управления: учеб. Пособие для вузов – М.: Юнити-дана, 2003</w:t>
      </w:r>
    </w:p>
    <w:sectPr w:rsidR="00E94180" w:rsidRPr="00C71986" w:rsidSect="00A16BEA">
      <w:footerReference w:type="default" r:id="rId22"/>
      <w:pgSz w:w="11909" w:h="16834"/>
      <w:pgMar w:top="1418" w:right="567" w:bottom="1418" w:left="141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F53" w:rsidRDefault="000A2F53" w:rsidP="00A16BEA">
      <w:pPr>
        <w:spacing w:after="0" w:line="240" w:lineRule="auto"/>
      </w:pPr>
      <w:r>
        <w:separator/>
      </w:r>
    </w:p>
  </w:endnote>
  <w:endnote w:type="continuationSeparator" w:id="0">
    <w:p w:rsidR="000A2F53" w:rsidRDefault="000A2F53" w:rsidP="00A1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00053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6BEA" w:rsidRDefault="00A16B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DAC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:rsidR="00A16BEA" w:rsidRDefault="00A16B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F53" w:rsidRDefault="000A2F53" w:rsidP="00A16BEA">
      <w:pPr>
        <w:spacing w:after="0" w:line="240" w:lineRule="auto"/>
      </w:pPr>
      <w:r>
        <w:separator/>
      </w:r>
    </w:p>
  </w:footnote>
  <w:footnote w:type="continuationSeparator" w:id="0">
    <w:p w:rsidR="000A2F53" w:rsidRDefault="000A2F53" w:rsidP="00A16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ADC"/>
    <w:multiLevelType w:val="multilevel"/>
    <w:tmpl w:val="1780E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>
    <w:nsid w:val="0B0A2CE4"/>
    <w:multiLevelType w:val="multilevel"/>
    <w:tmpl w:val="D9EE2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30F5C16"/>
    <w:multiLevelType w:val="multilevel"/>
    <w:tmpl w:val="0E1EF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6682"/>
    <w:multiLevelType w:val="multilevel"/>
    <w:tmpl w:val="B20AC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A8E5604"/>
    <w:multiLevelType w:val="multilevel"/>
    <w:tmpl w:val="6242F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0544DFE"/>
    <w:multiLevelType w:val="multilevel"/>
    <w:tmpl w:val="98E64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27A5C"/>
    <w:multiLevelType w:val="multilevel"/>
    <w:tmpl w:val="CDDAC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983F34"/>
    <w:multiLevelType w:val="multilevel"/>
    <w:tmpl w:val="E8DCF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64D31FB"/>
    <w:multiLevelType w:val="multilevel"/>
    <w:tmpl w:val="50E27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E171405"/>
    <w:multiLevelType w:val="multilevel"/>
    <w:tmpl w:val="51BE7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4575A1D"/>
    <w:multiLevelType w:val="multilevel"/>
    <w:tmpl w:val="81B46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458721C"/>
    <w:multiLevelType w:val="multilevel"/>
    <w:tmpl w:val="E7400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E72CB4"/>
    <w:multiLevelType w:val="multilevel"/>
    <w:tmpl w:val="46025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4F85737"/>
    <w:multiLevelType w:val="multilevel"/>
    <w:tmpl w:val="55A06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A297A98"/>
    <w:multiLevelType w:val="multilevel"/>
    <w:tmpl w:val="CF0809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14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3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4F53"/>
    <w:rsid w:val="00016852"/>
    <w:rsid w:val="000559EE"/>
    <w:rsid w:val="000A2F53"/>
    <w:rsid w:val="00167A8F"/>
    <w:rsid w:val="00183513"/>
    <w:rsid w:val="00414F53"/>
    <w:rsid w:val="00457B6A"/>
    <w:rsid w:val="00672DAC"/>
    <w:rsid w:val="00673A3E"/>
    <w:rsid w:val="00A16BEA"/>
    <w:rsid w:val="00C26018"/>
    <w:rsid w:val="00C71986"/>
    <w:rsid w:val="00D41698"/>
    <w:rsid w:val="00D63611"/>
    <w:rsid w:val="00E9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11"/>
  </w:style>
  <w:style w:type="paragraph" w:styleId="Heading1">
    <w:name w:val="heading 1"/>
    <w:basedOn w:val="Normal"/>
    <w:next w:val="Normal"/>
    <w:link w:val="Heading1Char"/>
    <w:uiPriority w:val="9"/>
    <w:qFormat/>
    <w:rsid w:val="00D6361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6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36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3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36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3611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D636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611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D63611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36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636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36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1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61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63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636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3611"/>
    <w:rPr>
      <w:b/>
      <w:bCs/>
    </w:rPr>
  </w:style>
  <w:style w:type="character" w:styleId="Emphasis">
    <w:name w:val="Emphasis"/>
    <w:basedOn w:val="DefaultParagraphFont"/>
    <w:uiPriority w:val="20"/>
    <w:qFormat/>
    <w:rsid w:val="00D63611"/>
    <w:rPr>
      <w:i/>
      <w:iCs/>
    </w:rPr>
  </w:style>
  <w:style w:type="paragraph" w:styleId="ListParagraph">
    <w:name w:val="List Paragraph"/>
    <w:basedOn w:val="Normal"/>
    <w:uiPriority w:val="34"/>
    <w:qFormat/>
    <w:rsid w:val="00D636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36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6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1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361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361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361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36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61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63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36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A"/>
  </w:style>
  <w:style w:type="paragraph" w:styleId="Footer">
    <w:name w:val="footer"/>
    <w:basedOn w:val="Normal"/>
    <w:link w:val="FooterChar"/>
    <w:uiPriority w:val="99"/>
    <w:unhideWhenUsed/>
    <w:rsid w:val="00A1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611"/>
  </w:style>
  <w:style w:type="paragraph" w:styleId="Heading1">
    <w:name w:val="heading 1"/>
    <w:basedOn w:val="Normal"/>
    <w:next w:val="Normal"/>
    <w:link w:val="Heading1Char"/>
    <w:uiPriority w:val="9"/>
    <w:qFormat/>
    <w:rsid w:val="00D6361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6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36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3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36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6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3611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D636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A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611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D63611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3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636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636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36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1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61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636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636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63611"/>
    <w:rPr>
      <w:b/>
      <w:bCs/>
    </w:rPr>
  </w:style>
  <w:style w:type="character" w:styleId="Emphasis">
    <w:name w:val="Emphasis"/>
    <w:basedOn w:val="DefaultParagraphFont"/>
    <w:uiPriority w:val="20"/>
    <w:qFormat/>
    <w:rsid w:val="00D63611"/>
    <w:rPr>
      <w:i/>
      <w:iCs/>
    </w:rPr>
  </w:style>
  <w:style w:type="paragraph" w:styleId="ListParagraph">
    <w:name w:val="List Paragraph"/>
    <w:basedOn w:val="Normal"/>
    <w:uiPriority w:val="34"/>
    <w:qFormat/>
    <w:rsid w:val="00D636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36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36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1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6361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6361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6361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6361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63611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D63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36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A"/>
  </w:style>
  <w:style w:type="paragraph" w:styleId="Footer">
    <w:name w:val="footer"/>
    <w:basedOn w:val="Normal"/>
    <w:link w:val="FooterChar"/>
    <w:uiPriority w:val="99"/>
    <w:unhideWhenUsed/>
    <w:rsid w:val="00A1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3671A-90CB-476E-BD9F-993A8B513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35</Pages>
  <Words>4762</Words>
  <Characters>27146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</cp:lastModifiedBy>
  <cp:revision>7</cp:revision>
  <cp:lastPrinted>2018-04-14T07:08:00Z</cp:lastPrinted>
  <dcterms:created xsi:type="dcterms:W3CDTF">2018-04-13T05:10:00Z</dcterms:created>
  <dcterms:modified xsi:type="dcterms:W3CDTF">2018-04-14T07:11:00Z</dcterms:modified>
</cp:coreProperties>
</file>