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1118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15"/>
        <w:gridCol w:w="1498"/>
        <w:gridCol w:w="1282"/>
        <w:gridCol w:w="2629"/>
        <w:gridCol w:w="1571"/>
        <w:gridCol w:w="1659"/>
        <w:gridCol w:w="932"/>
      </w:tblGrid>
      <w:tr>
        <w:tblPrEx>
          <w:shd w:val="clear" w:color="auto" w:fill="auto"/>
        </w:tblPrEx>
        <w:trPr>
          <w:trHeight w:val="1195" w:hRule="atLeast"/>
        </w:trPr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line="30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Идентификатор</w:t>
            </w:r>
          </w:p>
        </w:tc>
        <w:tc>
          <w:tcPr>
            <w:tcW w:type="dxa" w:w="1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line="30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Модуль</w:t>
            </w:r>
          </w:p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Модмодуль</w:t>
            </w:r>
          </w:p>
        </w:tc>
        <w:tc>
          <w:tcPr>
            <w:tcW w:type="dxa" w:w="26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Суть теск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кейса</w:t>
            </w:r>
          </w:p>
        </w:tc>
        <w:tc>
          <w:tcPr>
            <w:tcW w:type="dxa" w:w="15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Ожидаемый результат</w:t>
            </w:r>
          </w:p>
        </w:tc>
        <w:tc>
          <w:tcPr>
            <w:tcW w:type="dxa" w:w="1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Фактический результат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Итог</w:t>
            </w:r>
          </w:p>
        </w:tc>
      </w:tr>
      <w:tr>
        <w:tblPrEx>
          <w:shd w:val="clear" w:color="auto" w:fill="auto"/>
        </w:tblPrEx>
        <w:trPr>
          <w:trHeight w:val="877" w:hRule="atLeast"/>
        </w:trPr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rtl w:val="0"/>
              </w:rPr>
              <w:t>task_DEV3.Test1</w:t>
            </w:r>
          </w:p>
        </w:tc>
        <w:tc>
          <w:tcPr>
            <w:tcW w:type="dxa" w:w="1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rtl w:val="0"/>
              </w:rPr>
              <w:t>RadixConverter</w:t>
            </w:r>
            <w:r>
              <w:rPr>
                <w:rFonts w:ascii="Times New Roman" w:hAnsi="Times New Roman" w:hint="default"/>
                <w:rtl w:val="0"/>
              </w:rPr>
              <w:br w:type="textWrapping"/>
            </w:r>
          </w:p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rtl w:val="0"/>
              </w:rPr>
              <w:t>ToNewRadix</w:t>
            </w:r>
          </w:p>
        </w:tc>
        <w:tc>
          <w:tcPr>
            <w:tcW w:type="dxa" w:w="26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rtl w:val="0"/>
              </w:rPr>
              <w:t>Преобразовать число в новую систему счисления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</w:p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rtl w:val="0"/>
              </w:rPr>
              <w:t>Число</w:t>
            </w:r>
            <w:r>
              <w:rPr>
                <w:rFonts w:ascii="Times New Roman" w:hAnsi="Times New Roman"/>
                <w:rtl w:val="0"/>
              </w:rPr>
              <w:t>: 128</w:t>
            </w:r>
          </w:p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rtl w:val="0"/>
              </w:rPr>
              <w:t>Основание</w:t>
            </w:r>
            <w:r>
              <w:rPr>
                <w:rFonts w:ascii="Times New Roman" w:hAnsi="Times New Roman"/>
                <w:rtl w:val="0"/>
              </w:rPr>
              <w:t>: 16</w:t>
            </w:r>
          </w:p>
        </w:tc>
        <w:tc>
          <w:tcPr>
            <w:tcW w:type="dxa" w:w="15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rtl w:val="0"/>
              </w:rPr>
              <w:t>80</w:t>
            </w:r>
          </w:p>
        </w:tc>
        <w:tc>
          <w:tcPr>
            <w:tcW w:type="dxa" w:w="1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rtl w:val="0"/>
              </w:rPr>
              <w:t>80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rtl w:val="0"/>
              </w:rPr>
              <w:t>Пройден</w:t>
            </w:r>
          </w:p>
        </w:tc>
      </w:tr>
      <w:tr>
        <w:tblPrEx>
          <w:shd w:val="clear" w:color="auto" w:fill="auto"/>
        </w:tblPrEx>
        <w:trPr>
          <w:trHeight w:val="877" w:hRule="atLeast"/>
        </w:trPr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rtl w:val="0"/>
              </w:rPr>
              <w:t>task_DEV3.Test2</w:t>
            </w:r>
          </w:p>
        </w:tc>
        <w:tc>
          <w:tcPr>
            <w:tcW w:type="dxa" w:w="1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rtl w:val="0"/>
              </w:rPr>
              <w:t>RadixConverter</w:t>
            </w:r>
            <w:r>
              <w:rPr>
                <w:rFonts w:ascii="Times New Roman" w:hAnsi="Times New Roman" w:hint="default"/>
                <w:rtl w:val="0"/>
              </w:rPr>
              <w:br w:type="textWrapping"/>
            </w:r>
          </w:p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rtl w:val="0"/>
              </w:rPr>
              <w:t>ToNewRadix</w:t>
            </w:r>
          </w:p>
        </w:tc>
        <w:tc>
          <w:tcPr>
            <w:tcW w:type="dxa" w:w="26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rtl w:val="0"/>
              </w:rPr>
              <w:t>Преобразовать число в новую систему счисления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</w:p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rtl w:val="0"/>
              </w:rPr>
              <w:t>Число</w:t>
            </w:r>
            <w:r>
              <w:rPr>
                <w:rFonts w:ascii="Times New Roman" w:hAnsi="Times New Roman"/>
                <w:rtl w:val="0"/>
              </w:rPr>
              <w:t>: -23</w:t>
            </w:r>
          </w:p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rtl w:val="0"/>
              </w:rPr>
              <w:t>Основание</w:t>
            </w:r>
            <w:r>
              <w:rPr>
                <w:rFonts w:ascii="Times New Roman" w:hAnsi="Times New Roman"/>
                <w:rtl w:val="0"/>
              </w:rPr>
              <w:t xml:space="preserve">: </w:t>
            </w:r>
          </w:p>
        </w:tc>
        <w:tc>
          <w:tcPr>
            <w:tcW w:type="dxa" w:w="15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rtl w:val="0"/>
              </w:rPr>
              <w:t>-10111</w:t>
            </w:r>
          </w:p>
        </w:tc>
        <w:tc>
          <w:tcPr>
            <w:tcW w:type="dxa" w:w="1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rtl w:val="0"/>
              </w:rPr>
              <w:t>-10111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rtl w:val="0"/>
              </w:rPr>
              <w:t>Пройден</w:t>
            </w:r>
          </w:p>
        </w:tc>
      </w:tr>
      <w:tr>
        <w:tblPrEx>
          <w:shd w:val="clear" w:color="auto" w:fill="auto"/>
        </w:tblPrEx>
        <w:trPr>
          <w:trHeight w:val="877" w:hRule="atLeast"/>
        </w:trPr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rtl w:val="0"/>
              </w:rPr>
              <w:t>task_DEV3.Test3</w:t>
            </w:r>
          </w:p>
        </w:tc>
        <w:tc>
          <w:tcPr>
            <w:tcW w:type="dxa" w:w="1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rtl w:val="0"/>
              </w:rPr>
              <w:t>RadixConverter</w:t>
            </w:r>
            <w:r>
              <w:rPr>
                <w:rFonts w:ascii="Times New Roman" w:hAnsi="Times New Roman" w:hint="default"/>
                <w:rtl w:val="0"/>
              </w:rPr>
              <w:br w:type="textWrapping"/>
            </w:r>
          </w:p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rtl w:val="0"/>
              </w:rPr>
              <w:t>ToNewRadix</w:t>
            </w:r>
          </w:p>
        </w:tc>
        <w:tc>
          <w:tcPr>
            <w:tcW w:type="dxa" w:w="26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rtl w:val="0"/>
              </w:rPr>
              <w:t>Преобразовать число в новую систему счисления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</w:p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rtl w:val="0"/>
              </w:rPr>
              <w:t>Число</w:t>
            </w:r>
            <w:r>
              <w:rPr>
                <w:rFonts w:ascii="Times New Roman" w:hAnsi="Times New Roman"/>
                <w:rtl w:val="0"/>
              </w:rPr>
              <w:t>: 0</w:t>
            </w:r>
          </w:p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rtl w:val="0"/>
              </w:rPr>
              <w:t>Основание</w:t>
            </w:r>
            <w:r>
              <w:rPr>
                <w:rFonts w:ascii="Times New Roman" w:hAnsi="Times New Roman"/>
                <w:rtl w:val="0"/>
              </w:rPr>
              <w:t>: 9</w:t>
            </w:r>
          </w:p>
        </w:tc>
        <w:tc>
          <w:tcPr>
            <w:tcW w:type="dxa" w:w="15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rtl w:val="0"/>
              </w:rPr>
              <w:t>0</w:t>
            </w:r>
          </w:p>
        </w:tc>
        <w:tc>
          <w:tcPr>
            <w:tcW w:type="dxa" w:w="1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rtl w:val="0"/>
              </w:rPr>
              <w:t>0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rtl w:val="0"/>
              </w:rPr>
              <w:t>Пройден</w:t>
            </w:r>
          </w:p>
        </w:tc>
      </w:tr>
      <w:tr>
        <w:tblPrEx>
          <w:shd w:val="clear" w:color="auto" w:fill="auto"/>
        </w:tblPrEx>
        <w:trPr>
          <w:trHeight w:val="877" w:hRule="atLeast"/>
        </w:trPr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rtl w:val="0"/>
              </w:rPr>
              <w:t>task_DEV3.Test4</w:t>
            </w:r>
          </w:p>
        </w:tc>
        <w:tc>
          <w:tcPr>
            <w:tcW w:type="dxa" w:w="1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rtl w:val="0"/>
              </w:rPr>
              <w:t>RadixConverter</w:t>
            </w:r>
            <w:r>
              <w:rPr>
                <w:rFonts w:ascii="Times New Roman" w:hAnsi="Times New Roman" w:hint="default"/>
                <w:rtl w:val="0"/>
              </w:rPr>
              <w:br w:type="textWrapping"/>
            </w:r>
          </w:p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rtl w:val="0"/>
              </w:rPr>
              <w:t>ToNewRadix</w:t>
            </w:r>
          </w:p>
        </w:tc>
        <w:tc>
          <w:tcPr>
            <w:tcW w:type="dxa" w:w="26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rtl w:val="0"/>
              </w:rPr>
              <w:t>Преобразовать число в новую систему счисления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</w:p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rtl w:val="0"/>
              </w:rPr>
              <w:t>Число</w:t>
            </w:r>
            <w:r>
              <w:rPr>
                <w:rFonts w:ascii="Times New Roman" w:hAnsi="Times New Roman"/>
                <w:rtl w:val="0"/>
              </w:rPr>
              <w:t>: 2,147,483,647</w:t>
            </w:r>
          </w:p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rtl w:val="0"/>
              </w:rPr>
              <w:t>Основание</w:t>
            </w:r>
            <w:r>
              <w:rPr>
                <w:rFonts w:ascii="Times New Roman" w:hAnsi="Times New Roman"/>
                <w:rtl w:val="0"/>
              </w:rPr>
              <w:t>: 36</w:t>
            </w:r>
          </w:p>
        </w:tc>
        <w:tc>
          <w:tcPr>
            <w:tcW w:type="dxa" w:w="15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rtl w:val="0"/>
              </w:rPr>
              <w:t>zik0zj</w:t>
            </w:r>
          </w:p>
        </w:tc>
        <w:tc>
          <w:tcPr>
            <w:tcW w:type="dxa" w:w="1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rtl w:val="0"/>
              </w:rPr>
              <w:t>zik0zj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rtl w:val="0"/>
              </w:rPr>
              <w:t>Пройден</w:t>
            </w:r>
          </w:p>
        </w:tc>
      </w:tr>
      <w:tr>
        <w:tblPrEx>
          <w:shd w:val="clear" w:color="auto" w:fill="auto"/>
        </w:tblPrEx>
        <w:trPr>
          <w:trHeight w:val="877" w:hRule="atLeast"/>
        </w:trPr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rtl w:val="0"/>
              </w:rPr>
              <w:t>task_DEV3.Test5</w:t>
            </w:r>
          </w:p>
          <w:p>
            <w:pPr>
              <w:pStyle w:val="Стиль таблицы 2"/>
              <w:jc w:val="center"/>
            </w:pPr>
          </w:p>
        </w:tc>
        <w:tc>
          <w:tcPr>
            <w:tcW w:type="dxa" w:w="1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rtl w:val="0"/>
              </w:rPr>
              <w:t>RadixConverter</w:t>
            </w:r>
            <w:r>
              <w:rPr>
                <w:rFonts w:ascii="Times New Roman" w:hAnsi="Times New Roman" w:hint="default"/>
                <w:rtl w:val="0"/>
              </w:rPr>
              <w:br w:type="textWrapping"/>
            </w:r>
          </w:p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rtl w:val="0"/>
              </w:rPr>
              <w:t>ToNewRadix</w:t>
            </w:r>
          </w:p>
        </w:tc>
        <w:tc>
          <w:tcPr>
            <w:tcW w:type="dxa" w:w="26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rtl w:val="0"/>
              </w:rPr>
              <w:t>Преобразовать число в новую систему счисления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</w:p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rtl w:val="0"/>
              </w:rPr>
              <w:t>Число</w:t>
            </w:r>
            <w:r>
              <w:rPr>
                <w:rFonts w:ascii="Times New Roman" w:hAnsi="Times New Roman"/>
                <w:rtl w:val="0"/>
              </w:rPr>
              <w:t>: -2,147,483,648</w:t>
            </w:r>
          </w:p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rtl w:val="0"/>
              </w:rPr>
              <w:t>Основание</w:t>
            </w:r>
            <w:r>
              <w:rPr>
                <w:rFonts w:ascii="Times New Roman" w:hAnsi="Times New Roman"/>
                <w:rtl w:val="0"/>
              </w:rPr>
              <w:t>: 13</w:t>
            </w:r>
          </w:p>
        </w:tc>
        <w:tc>
          <w:tcPr>
            <w:tcW w:type="dxa" w:w="15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rtl w:val="0"/>
              </w:rPr>
              <w:t>-282ba4aab</w:t>
            </w:r>
          </w:p>
        </w:tc>
        <w:tc>
          <w:tcPr>
            <w:tcW w:type="dxa" w:w="1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rtl w:val="0"/>
              </w:rPr>
              <w:t>-282ba4aab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rtl w:val="0"/>
              </w:rPr>
              <w:t>Пройден</w:t>
            </w:r>
          </w:p>
        </w:tc>
      </w:tr>
      <w:tr>
        <w:tblPrEx>
          <w:shd w:val="clear" w:color="auto" w:fill="auto"/>
        </w:tblPrEx>
        <w:trPr>
          <w:trHeight w:val="877" w:hRule="atLeast"/>
        </w:trPr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rtl w:val="0"/>
              </w:rPr>
              <w:t>task_DEV3.Test6</w:t>
            </w:r>
          </w:p>
        </w:tc>
        <w:tc>
          <w:tcPr>
            <w:tcW w:type="dxa" w:w="1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rtl w:val="0"/>
              </w:rPr>
              <w:t>RadixConverter</w:t>
            </w:r>
            <w:r>
              <w:rPr>
                <w:rFonts w:ascii="Times New Roman" w:hAnsi="Times New Roman" w:hint="default"/>
                <w:rtl w:val="0"/>
              </w:rPr>
              <w:br w:type="textWrapping"/>
            </w:r>
          </w:p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rtl w:val="0"/>
              </w:rPr>
              <w:t>ToNewRadix</w:t>
            </w:r>
          </w:p>
        </w:tc>
        <w:tc>
          <w:tcPr>
            <w:tcW w:type="dxa" w:w="26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rtl w:val="0"/>
              </w:rPr>
              <w:t>Преобразовать число в новую систему счисления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</w:p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rtl w:val="0"/>
              </w:rPr>
              <w:t>Число</w:t>
            </w:r>
            <w:r>
              <w:rPr>
                <w:rFonts w:ascii="Times New Roman" w:hAnsi="Times New Roman"/>
                <w:rtl w:val="0"/>
              </w:rPr>
              <w:t>: -221</w:t>
            </w:r>
          </w:p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rtl w:val="0"/>
              </w:rPr>
              <w:t>Основание</w:t>
            </w:r>
            <w:r>
              <w:rPr>
                <w:rFonts w:ascii="Times New Roman" w:hAnsi="Times New Roman"/>
                <w:rtl w:val="0"/>
              </w:rPr>
              <w:t>: 37</w:t>
            </w:r>
          </w:p>
        </w:tc>
        <w:tc>
          <w:tcPr>
            <w:tcW w:type="dxa" w:w="15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rtl w:val="0"/>
              </w:rPr>
              <w:t>ArgumentException</w:t>
            </w:r>
          </w:p>
        </w:tc>
        <w:tc>
          <w:tcPr>
            <w:tcW w:type="dxa" w:w="1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rtl w:val="0"/>
              </w:rPr>
              <w:t>ArgumentException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rtl w:val="0"/>
              </w:rPr>
              <w:t>Пройден</w:t>
            </w:r>
          </w:p>
        </w:tc>
      </w:tr>
      <w:tr>
        <w:tblPrEx>
          <w:shd w:val="clear" w:color="auto" w:fill="auto"/>
        </w:tblPrEx>
        <w:trPr>
          <w:trHeight w:val="877" w:hRule="atLeast"/>
        </w:trPr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rtl w:val="0"/>
              </w:rPr>
              <w:t>task_DEV3.Test7</w:t>
            </w:r>
          </w:p>
        </w:tc>
        <w:tc>
          <w:tcPr>
            <w:tcW w:type="dxa" w:w="1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rtl w:val="0"/>
              </w:rPr>
              <w:t>RadixConverter</w:t>
            </w:r>
            <w:r>
              <w:rPr>
                <w:rFonts w:ascii="Times New Roman" w:hAnsi="Times New Roman" w:hint="default"/>
                <w:rtl w:val="0"/>
              </w:rPr>
              <w:br w:type="textWrapping"/>
            </w:r>
          </w:p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rtl w:val="0"/>
              </w:rPr>
              <w:t>ToNewRadix</w:t>
            </w:r>
          </w:p>
        </w:tc>
        <w:tc>
          <w:tcPr>
            <w:tcW w:type="dxa" w:w="26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rtl w:val="0"/>
              </w:rPr>
              <w:t>Преобразовать число в новую систему счисления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</w:p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rtl w:val="0"/>
              </w:rPr>
              <w:t>Число</w:t>
            </w:r>
            <w:r>
              <w:rPr>
                <w:rFonts w:ascii="Times New Roman" w:hAnsi="Times New Roman"/>
                <w:rtl w:val="0"/>
              </w:rPr>
              <w:t>: 837</w:t>
            </w:r>
          </w:p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rtl w:val="0"/>
              </w:rPr>
              <w:t>Основание</w:t>
            </w:r>
            <w:r>
              <w:rPr>
                <w:rFonts w:ascii="Times New Roman" w:hAnsi="Times New Roman"/>
                <w:rtl w:val="0"/>
              </w:rPr>
              <w:t>: 1</w:t>
            </w:r>
          </w:p>
        </w:tc>
        <w:tc>
          <w:tcPr>
            <w:tcW w:type="dxa" w:w="15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rtl w:val="0"/>
              </w:rPr>
              <w:t>ArgumentException</w:t>
            </w:r>
          </w:p>
        </w:tc>
        <w:tc>
          <w:tcPr>
            <w:tcW w:type="dxa" w:w="1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rtl w:val="0"/>
              </w:rPr>
              <w:t>ArgumentException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rtl w:val="0"/>
              </w:rPr>
              <w:t>Пройден</w:t>
            </w:r>
          </w:p>
        </w:tc>
      </w:tr>
    </w:tbl>
    <w:p>
      <w:pPr>
        <w:pStyle w:val="По умолчанию"/>
        <w:bidi w:val="0"/>
        <w:spacing w:line="300" w:lineRule="atLeast"/>
        <w:ind w:left="0" w:right="0" w:firstLine="0"/>
        <w:jc w:val="both"/>
        <w:rPr>
          <w:rtl w:val="0"/>
        </w:rPr>
      </w:pPr>
    </w:p>
    <w:sectPr>
      <w:headerReference w:type="default" r:id="rId4"/>
      <w:footerReference w:type="default" r:id="rId5"/>
      <w:pgSz w:w="11906" w:h="16838" w:orient="portrait"/>
      <w:pgMar w:top="360" w:right="360" w:bottom="360" w:left="360" w:header="720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