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114300" distT="114300" distL="114300" distR="114300">
            <wp:extent cx="5731200" cy="227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Исходя из этого скрина, ваше следующее ДЗ будет состоять из: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1) Создать страницу для показа всех фильмов и участников (directors)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2) Написать мапперы для всех сущностей кроме role и genre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3) Реализовать создания фильма и участника  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4) Задача со звездочкой - за нее дадим 2 балла - реализовать функцию добавления участника к фильму(кнопка “Добавить участника”) из уже имеющихся участников.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Для реализации задач выше - необходимо написать соответствующий MVC контроллер (Film, Directors), и проработать DTO объекты для отображения). 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Костяк методов для реализации вы данного функционала, вы сможете найти в репозитории на ГИТЛАБ.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76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104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60"/>
      <w:gridCol w:w="8400"/>
      <w:tblGridChange w:id="0">
        <w:tblGrid>
          <w:gridCol w:w="2060"/>
          <w:gridCol w:w="84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b w:val="1"/>
              <w:color w:val="38761d"/>
              <w:sz w:val="28"/>
              <w:szCs w:val="28"/>
            </w:rPr>
          </w:pPr>
          <w:r w:rsidDel="00000000" w:rsidR="00000000" w:rsidRPr="00000000">
            <w:rPr>
              <w:b w:val="1"/>
              <w:sz w:val="40"/>
              <w:szCs w:val="40"/>
            </w:rPr>
            <w:drawing>
              <wp:inline distB="114300" distT="114300" distL="114300" distR="114300">
                <wp:extent cx="1102088" cy="316294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6884" l="0" r="0" t="26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88" cy="316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Java 16 Профильный модуль</w:t>
          </w:r>
        </w:p>
        <w:p w:rsidR="00000000" w:rsidDel="00000000" w:rsidP="00000000" w:rsidRDefault="00000000" w:rsidRPr="00000000" w14:paraId="00000010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ДЗ 10</w:t>
          </w:r>
        </w:p>
      </w:tc>
    </w:tr>
  </w:tbl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VrNSI53XvVsR9kmr1igS40FZRQ==">AMUW2mVEzG8UmMLXzRhLFWmX0oo1Yh4TV1QiUgfa69Lt4I7FN3KXMfXxFGE1WzEvviPDHUlFdWn5/3ccixx67W7o2WPm3jXwnzapwoZ6HJ+nnZeXSllOW/k=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