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1B7" w:rsidRPr="00CE7C8E" w:rsidRDefault="004031B7" w:rsidP="004031B7">
      <w:pPr>
        <w:jc w:val="center"/>
        <w:rPr>
          <w:sz w:val="28"/>
          <w:szCs w:val="28"/>
        </w:rPr>
      </w:pPr>
      <w:r w:rsidRPr="00CE7C8E">
        <w:rPr>
          <w:sz w:val="28"/>
          <w:szCs w:val="28"/>
        </w:rPr>
        <w:t>PROGRAM KERJA FKJPP SUMBAR TAHUN 2020</w:t>
      </w:r>
    </w:p>
    <w:p w:rsidR="00FD6ED9" w:rsidRPr="00371E17" w:rsidRDefault="00FD6ED9" w:rsidP="00FD6ED9">
      <w:pPr>
        <w:jc w:val="center"/>
        <w:rPr>
          <w:b/>
          <w:sz w:val="32"/>
        </w:rPr>
      </w:pPr>
      <w:r w:rsidRPr="00371E17">
        <w:rPr>
          <w:b/>
          <w:noProof/>
          <w:sz w:val="32"/>
        </w:rPr>
        <w:drawing>
          <wp:anchor distT="0" distB="0" distL="114300" distR="114300" simplePos="0" relativeHeight="251659264" behindDoc="0" locked="0" layoutInCell="1" allowOverlap="1">
            <wp:simplePos x="0" y="0"/>
            <wp:positionH relativeFrom="column">
              <wp:posOffset>1228725</wp:posOffset>
            </wp:positionH>
            <wp:positionV relativeFrom="paragraph">
              <wp:posOffset>257175</wp:posOffset>
            </wp:positionV>
            <wp:extent cx="2988310" cy="962025"/>
            <wp:effectExtent l="19050" t="0" r="2540" b="0"/>
            <wp:wrapNone/>
            <wp:docPr id="1" name="Picture 1" descr="Hasil gambar untuk bismil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ismillah"/>
                    <pic:cNvPicPr>
                      <a:picLocks noChangeAspect="1" noChangeArrowheads="1"/>
                    </pic:cNvPicPr>
                  </pic:nvPicPr>
                  <pic:blipFill>
                    <a:blip r:embed="rId8" cstate="print"/>
                    <a:srcRect/>
                    <a:stretch>
                      <a:fillRect/>
                    </a:stretch>
                  </pic:blipFill>
                  <pic:spPr bwMode="auto">
                    <a:xfrm>
                      <a:off x="0" y="0"/>
                      <a:ext cx="2988310" cy="962025"/>
                    </a:xfrm>
                    <a:prstGeom prst="rect">
                      <a:avLst/>
                    </a:prstGeom>
                    <a:noFill/>
                    <a:ln w="9525">
                      <a:noFill/>
                      <a:miter lim="800000"/>
                      <a:headEnd/>
                      <a:tailEnd/>
                    </a:ln>
                  </pic:spPr>
                </pic:pic>
              </a:graphicData>
            </a:graphic>
          </wp:anchor>
        </w:drawing>
      </w:r>
      <w:r w:rsidRPr="00371E17">
        <w:rPr>
          <w:b/>
          <w:sz w:val="32"/>
        </w:rPr>
        <w:t>KATA SAMBUTAN</w:t>
      </w:r>
    </w:p>
    <w:p w:rsidR="00FD6ED9" w:rsidRPr="005F08B4" w:rsidRDefault="00FD6ED9" w:rsidP="00FD6ED9">
      <w:pPr>
        <w:jc w:val="center"/>
        <w:rPr>
          <w:sz w:val="28"/>
        </w:rPr>
      </w:pPr>
    </w:p>
    <w:p w:rsidR="00FD6ED9" w:rsidRDefault="00FD6ED9" w:rsidP="00FD6ED9">
      <w:pPr>
        <w:jc w:val="center"/>
        <w:rPr>
          <w:sz w:val="28"/>
        </w:rPr>
      </w:pPr>
    </w:p>
    <w:p w:rsidR="00FD6ED9" w:rsidRPr="005F08B4" w:rsidRDefault="00FD6ED9" w:rsidP="00FD6ED9">
      <w:pPr>
        <w:jc w:val="center"/>
        <w:rPr>
          <w:sz w:val="28"/>
        </w:rPr>
      </w:pPr>
    </w:p>
    <w:p w:rsidR="00FD6ED9" w:rsidRDefault="00FD6ED9" w:rsidP="00FD6ED9">
      <w:pPr>
        <w:ind w:firstLine="567"/>
        <w:jc w:val="both"/>
        <w:rPr>
          <w:sz w:val="28"/>
        </w:rPr>
      </w:pPr>
      <w:r w:rsidRPr="005F08B4">
        <w:rPr>
          <w:sz w:val="28"/>
        </w:rPr>
        <w:t xml:space="preserve">Dinas Tenaga Kerja dan Transmigrasi Provinsi Sumatera Barat merupakan SKPD Sumatera Barat yang salah satu tugasnya melakukan pembinaan dan melaksanakan kegiatan dalam bidang pelatihan dan produktvitas. Dalam rangka pelaksanaan kebijakan khususnya pemagangan Dalam Negeri telah disusun beberapa peraturan sebagai acuan dan pedoman perusahaan didalam melaksanakan program pemagangan. Sesuai Surat Keputusan Kepala Dinas Tenaga Kerja danTransmigrasi Provinsi Sumatera Barat Nomor : </w:t>
      </w:r>
      <w:r>
        <w:rPr>
          <w:sz w:val="28"/>
        </w:rPr>
        <w:t xml:space="preserve">560/56/Nakertrans/2019 </w:t>
      </w:r>
      <w:r w:rsidRPr="005F08B4">
        <w:rPr>
          <w:sz w:val="28"/>
        </w:rPr>
        <w:t>Tahun 201</w:t>
      </w:r>
      <w:r>
        <w:rPr>
          <w:sz w:val="28"/>
        </w:rPr>
        <w:t>9</w:t>
      </w:r>
      <w:r w:rsidRPr="005F08B4">
        <w:rPr>
          <w:sz w:val="28"/>
        </w:rPr>
        <w:t xml:space="preserve"> tentang pembentukan Forum Komunikasi Jejaring Pemagangan (</w:t>
      </w:r>
      <w:r>
        <w:rPr>
          <w:sz w:val="28"/>
        </w:rPr>
        <w:t>FKJPP</w:t>
      </w:r>
      <w:r w:rsidRPr="005F08B4">
        <w:rPr>
          <w:sz w:val="28"/>
        </w:rPr>
        <w:t>) Sumatera Barat yang anggotanya terdiri dari unsur pemerintah dan perusahaan dari berbagai jenis usaha. Tujuan Forum Komunikasi Jejaring Pemagangan (</w:t>
      </w:r>
      <w:r>
        <w:rPr>
          <w:sz w:val="28"/>
        </w:rPr>
        <w:t>FKJPP</w:t>
      </w:r>
      <w:r w:rsidRPr="005F08B4">
        <w:rPr>
          <w:sz w:val="28"/>
        </w:rPr>
        <w:t xml:space="preserve">) adalah sebagai wadah komunikasi untuk memfasilitasi dan meningkatkan kelancaran pelaksanaan program pemagangan di perusahaan. Semoga dengan adanya Forum Komunikasi Jejaring </w:t>
      </w:r>
      <w:r>
        <w:rPr>
          <w:sz w:val="28"/>
        </w:rPr>
        <w:t xml:space="preserve">Pelatihan dan </w:t>
      </w:r>
      <w:r w:rsidRPr="005F08B4">
        <w:rPr>
          <w:sz w:val="28"/>
        </w:rPr>
        <w:t>Pemagangan dapat membantu tugas dan fungsi Dinas Tenaga Kerja danTransmigrasi Provinsi Sumatera Barat khususnya Bidang Pelatihan dan Produktivitas dalam rangka mengoptimalkan pelayanan masyarakat dalam hal pemagangan di Wilayah Sumatera Barat.</w:t>
      </w:r>
    </w:p>
    <w:p w:rsidR="00FD6ED9" w:rsidRDefault="00FD6ED9" w:rsidP="00FD6ED9">
      <w:pPr>
        <w:ind w:firstLine="567"/>
        <w:jc w:val="both"/>
        <w:rPr>
          <w:sz w:val="28"/>
        </w:rPr>
      </w:pPr>
      <w:r>
        <w:rPr>
          <w:sz w:val="28"/>
        </w:rPr>
        <w:t>Semoga Program Kerja Tahun 2020 semoga dapat dilaksanakan dengan sebaik-nya demi kemajuan pemagangan di Sumtera Barat.</w:t>
      </w:r>
    </w:p>
    <w:p w:rsidR="00FD6ED9" w:rsidRPr="005F08B4" w:rsidRDefault="00FD6ED9" w:rsidP="00FD6ED9">
      <w:pPr>
        <w:spacing w:after="0" w:line="240" w:lineRule="auto"/>
        <w:jc w:val="both"/>
        <w:rPr>
          <w:sz w:val="28"/>
        </w:rPr>
      </w:pPr>
      <w:r w:rsidRPr="005F08B4">
        <w:rPr>
          <w:sz w:val="28"/>
        </w:rPr>
        <w:t xml:space="preserve">Padang , </w:t>
      </w:r>
      <w:r>
        <w:rPr>
          <w:sz w:val="28"/>
        </w:rPr>
        <w:t xml:space="preserve"> Januari 2020</w:t>
      </w:r>
    </w:p>
    <w:p w:rsidR="00FD6ED9" w:rsidRDefault="00FD6ED9" w:rsidP="00FD6ED9">
      <w:pPr>
        <w:spacing w:after="0" w:line="240" w:lineRule="auto"/>
        <w:rPr>
          <w:sz w:val="28"/>
        </w:rPr>
      </w:pPr>
      <w:r w:rsidRPr="005F08B4">
        <w:rPr>
          <w:sz w:val="28"/>
        </w:rPr>
        <w:t>Tenaga Kerja dan Transmigrasi Provinsi Sumatera Barat</w:t>
      </w:r>
    </w:p>
    <w:p w:rsidR="00FD6ED9" w:rsidRDefault="00FD6ED9" w:rsidP="00FD6ED9">
      <w:pPr>
        <w:spacing w:after="0" w:line="240" w:lineRule="auto"/>
        <w:rPr>
          <w:sz w:val="28"/>
        </w:rPr>
      </w:pPr>
      <w:r>
        <w:rPr>
          <w:sz w:val="28"/>
        </w:rPr>
        <w:t>Sekretaris,</w:t>
      </w:r>
    </w:p>
    <w:p w:rsidR="00FD6ED9" w:rsidRDefault="00FD6ED9" w:rsidP="00FD6ED9">
      <w:pPr>
        <w:spacing w:after="0" w:line="240" w:lineRule="auto"/>
        <w:rPr>
          <w:sz w:val="28"/>
        </w:rPr>
      </w:pPr>
    </w:p>
    <w:p w:rsidR="00FD6ED9" w:rsidRDefault="00FD6ED9" w:rsidP="00FD6ED9">
      <w:pPr>
        <w:spacing w:after="0" w:line="240" w:lineRule="auto"/>
        <w:rPr>
          <w:sz w:val="28"/>
        </w:rPr>
      </w:pPr>
    </w:p>
    <w:p w:rsidR="00FD6ED9" w:rsidRDefault="00FD6ED9" w:rsidP="00FD6ED9">
      <w:pPr>
        <w:spacing w:after="0" w:line="240" w:lineRule="auto"/>
        <w:rPr>
          <w:sz w:val="28"/>
        </w:rPr>
      </w:pPr>
    </w:p>
    <w:p w:rsidR="00FD6ED9" w:rsidRPr="003E57AF" w:rsidRDefault="00FD6ED9" w:rsidP="00FD6ED9">
      <w:pPr>
        <w:spacing w:after="0" w:line="240" w:lineRule="auto"/>
        <w:rPr>
          <w:b/>
          <w:sz w:val="28"/>
          <w:u w:val="single"/>
        </w:rPr>
      </w:pPr>
      <w:r w:rsidRPr="00C61A43">
        <w:rPr>
          <w:b/>
          <w:sz w:val="28"/>
          <w:u w:val="single"/>
        </w:rPr>
        <w:t>NASRIZAL, S.Sos, M.Si</w:t>
      </w:r>
      <w:r w:rsidRPr="003E57AF">
        <w:rPr>
          <w:b/>
          <w:sz w:val="28"/>
          <w:u w:val="single"/>
        </w:rPr>
        <w:br/>
      </w:r>
    </w:p>
    <w:p w:rsidR="00FD6ED9" w:rsidRPr="00BC30AB" w:rsidRDefault="00FD6ED9" w:rsidP="00FD6ED9">
      <w:pPr>
        <w:pStyle w:val="Header"/>
        <w:jc w:val="center"/>
        <w:rPr>
          <w:b/>
          <w:i/>
          <w:sz w:val="26"/>
          <w:lang w:val="en-US"/>
        </w:rPr>
      </w:pPr>
      <w:r>
        <w:rPr>
          <w:b/>
          <w:i/>
          <w:sz w:val="26"/>
          <w:lang w:val="en-US"/>
        </w:rPr>
        <w:lastRenderedPageBreak/>
        <w:t>PROGRAM KERJA FKJPP SUMATERA BARAT 2020</w:t>
      </w:r>
    </w:p>
    <w:p w:rsidR="00FD6ED9" w:rsidRDefault="00FD6ED9" w:rsidP="00FD6ED9">
      <w:pPr>
        <w:spacing w:after="0" w:line="240" w:lineRule="auto"/>
        <w:jc w:val="both"/>
        <w:rPr>
          <w:sz w:val="28"/>
        </w:rPr>
      </w:pPr>
    </w:p>
    <w:p w:rsidR="00FD6ED9" w:rsidRPr="0065323D" w:rsidRDefault="00FD6ED9" w:rsidP="00FD6ED9">
      <w:pPr>
        <w:pStyle w:val="ListParagraph"/>
        <w:numPr>
          <w:ilvl w:val="0"/>
          <w:numId w:val="8"/>
        </w:numPr>
        <w:spacing w:after="200" w:line="276" w:lineRule="auto"/>
        <w:ind w:left="360"/>
        <w:rPr>
          <w:b/>
          <w:sz w:val="26"/>
        </w:rPr>
      </w:pPr>
      <w:r w:rsidRPr="0065323D">
        <w:rPr>
          <w:b/>
          <w:sz w:val="26"/>
        </w:rPr>
        <w:t xml:space="preserve">Latar Belakang Pemikiran </w:t>
      </w:r>
      <w:r w:rsidRPr="0065323D">
        <w:rPr>
          <w:b/>
          <w:sz w:val="26"/>
        </w:rPr>
        <w:br/>
      </w:r>
    </w:p>
    <w:p w:rsidR="00FD6ED9" w:rsidRDefault="00FD6ED9" w:rsidP="00FD6ED9">
      <w:pPr>
        <w:spacing w:after="0"/>
        <w:ind w:firstLine="1134"/>
        <w:jc w:val="both"/>
        <w:rPr>
          <w:sz w:val="26"/>
        </w:rPr>
      </w:pPr>
      <w:r w:rsidRPr="00306DF3">
        <w:rPr>
          <w:sz w:val="26"/>
        </w:rPr>
        <w:t>Persoalan ketenagakerjaan khususnya pengangguran sangat terkait dengan persoalan kesiapan SDM dan kesempatan kerja. Tingginya tingkat pengangguran merupakan masalah nasional yang perlu ditanggulangi secara bersama-sama baik pemerintah, swasta, perguruan tinggi, LPK/BLK, asosiasi profesi, asosiasi lembaga pelatihan kerja, para pakar serta stakeholder lainnya tanpa terkecuali termasuk penganggur itu sendiri. Dalam menghadapi era globalisasi dan MEA 201</w:t>
      </w:r>
      <w:r>
        <w:rPr>
          <w:sz w:val="26"/>
        </w:rPr>
        <w:t>7</w:t>
      </w:r>
      <w:r w:rsidRPr="00306DF3">
        <w:rPr>
          <w:sz w:val="26"/>
        </w:rPr>
        <w:t>, salah satu strategi kedalam guna menghadapi MEA, adalah peningkatan kualitas sumberdaya manusia selain strategi penggunaan produk dalam negeri, perbaikan infrastruktur dan perbaikan sistem logistik nasional, dan membangun industri yang berbasis nilai tambah. Oleh sebab itu diperlukan Sumber daya yang siap pakai dan mampu bersaing di era globalisasi, salah satunya melalui program pemagangan. Dalam pelaksana</w:t>
      </w:r>
      <w:r>
        <w:rPr>
          <w:sz w:val="26"/>
        </w:rPr>
        <w:t>an</w:t>
      </w:r>
      <w:r w:rsidRPr="00306DF3">
        <w:rPr>
          <w:sz w:val="26"/>
        </w:rPr>
        <w:t xml:space="preserve"> program pemagangan dalam negeri banyak kendala yang dihadapi oleh karena itu diperlukan suatu lembaga yang mewadahi komunikasi antara perusahaan dengan peserta magang, dalam hal ini Lembaga yang sesuai untuk itu adalah </w:t>
      </w:r>
      <w:r>
        <w:rPr>
          <w:sz w:val="26"/>
        </w:rPr>
        <w:t>Forum Komunikasi Jejaring Pelatihan dan Pemagangan</w:t>
      </w:r>
      <w:r w:rsidRPr="00306DF3">
        <w:rPr>
          <w:sz w:val="26"/>
        </w:rPr>
        <w:t xml:space="preserve"> (</w:t>
      </w:r>
      <w:r>
        <w:rPr>
          <w:sz w:val="26"/>
        </w:rPr>
        <w:t>FKJPP</w:t>
      </w:r>
      <w:r w:rsidRPr="00306DF3">
        <w:rPr>
          <w:sz w:val="26"/>
        </w:rPr>
        <w:t xml:space="preserve">) </w:t>
      </w:r>
      <w:r>
        <w:rPr>
          <w:sz w:val="26"/>
        </w:rPr>
        <w:t>yang dibentuk</w:t>
      </w:r>
      <w:r w:rsidRPr="00306DF3">
        <w:rPr>
          <w:sz w:val="26"/>
        </w:rPr>
        <w:t xml:space="preserve"> berdasarkan Surat Keputusan </w:t>
      </w:r>
      <w:r>
        <w:rPr>
          <w:sz w:val="26"/>
        </w:rPr>
        <w:t xml:space="preserve">Gubernur Sumatera Barat </w:t>
      </w:r>
      <w:r w:rsidRPr="00306DF3">
        <w:rPr>
          <w:sz w:val="26"/>
        </w:rPr>
        <w:t>No</w:t>
      </w:r>
      <w:r>
        <w:rPr>
          <w:sz w:val="26"/>
        </w:rPr>
        <w:t xml:space="preserve"> :  560/56/Nakertrans/2019, </w:t>
      </w:r>
      <w:r w:rsidRPr="00306DF3">
        <w:rPr>
          <w:sz w:val="26"/>
        </w:rPr>
        <w:t>tahun 201</w:t>
      </w:r>
      <w:r>
        <w:rPr>
          <w:sz w:val="26"/>
        </w:rPr>
        <w:t>9</w:t>
      </w:r>
      <w:r w:rsidRPr="00306DF3">
        <w:rPr>
          <w:sz w:val="26"/>
        </w:rPr>
        <w:t xml:space="preserve"> tentang Forum Komunikasi Jejaring </w:t>
      </w:r>
      <w:r>
        <w:rPr>
          <w:sz w:val="26"/>
        </w:rPr>
        <w:t xml:space="preserve">Pelatihan dan </w:t>
      </w:r>
      <w:r w:rsidRPr="00306DF3">
        <w:rPr>
          <w:sz w:val="26"/>
        </w:rPr>
        <w:t>Pemagangan Periode 20</w:t>
      </w:r>
      <w:r>
        <w:rPr>
          <w:sz w:val="26"/>
        </w:rPr>
        <w:t>19</w:t>
      </w:r>
      <w:r w:rsidRPr="00306DF3">
        <w:rPr>
          <w:sz w:val="26"/>
        </w:rPr>
        <w:t>-20</w:t>
      </w:r>
      <w:r>
        <w:rPr>
          <w:sz w:val="26"/>
        </w:rPr>
        <w:t>2</w:t>
      </w:r>
      <w:r w:rsidRPr="00306DF3">
        <w:rPr>
          <w:sz w:val="26"/>
        </w:rPr>
        <w:t xml:space="preserve">1 bertempat di Gedung Disnakertrans </w:t>
      </w:r>
      <w:r>
        <w:rPr>
          <w:sz w:val="26"/>
        </w:rPr>
        <w:t>Sumatera Barat</w:t>
      </w:r>
      <w:r w:rsidRPr="00306DF3">
        <w:rPr>
          <w:sz w:val="26"/>
        </w:rPr>
        <w:t xml:space="preserve">. Forum Jejaring tersebut mempunyai peranan sebagai perpanjangan tangan pusat dan dinas yang menangani bidang ketenagakerjaan di </w:t>
      </w:r>
      <w:r>
        <w:rPr>
          <w:sz w:val="26"/>
        </w:rPr>
        <w:t>Sumatera Barat</w:t>
      </w:r>
      <w:r w:rsidRPr="00306DF3">
        <w:rPr>
          <w:sz w:val="26"/>
        </w:rPr>
        <w:t xml:space="preserve"> dalam penyelenggaraan pemagangan, menjembatani dan memfasilitasi para calon tenaga kerja yang akan mengikuti program pemagangan di suatu perusahaan sehingga forum ini bisa mempersiapkan tenaga kerja secara matang untuk bisa terjun ke dunia usaha dengan bekerja sama dengan sejumlah Lembaga Kursus atau Balai Tenaga Kerja yang berada di wilayah </w:t>
      </w:r>
      <w:r>
        <w:rPr>
          <w:sz w:val="26"/>
        </w:rPr>
        <w:t>Sumatera Barat</w:t>
      </w:r>
      <w:r w:rsidRPr="00306DF3">
        <w:rPr>
          <w:sz w:val="26"/>
        </w:rPr>
        <w:t xml:space="preserve">. Karena salah satu fungsi dari Forum Komunikasi Jejaring </w:t>
      </w:r>
      <w:r>
        <w:rPr>
          <w:sz w:val="26"/>
        </w:rPr>
        <w:t xml:space="preserve">Pelatihan dan </w:t>
      </w:r>
      <w:r w:rsidRPr="00306DF3">
        <w:rPr>
          <w:sz w:val="26"/>
        </w:rPr>
        <w:t>Pemagangan (</w:t>
      </w:r>
      <w:r>
        <w:rPr>
          <w:sz w:val="26"/>
        </w:rPr>
        <w:t>FKJPP</w:t>
      </w:r>
      <w:r w:rsidRPr="00306DF3">
        <w:rPr>
          <w:sz w:val="26"/>
        </w:rPr>
        <w:t xml:space="preserve">) </w:t>
      </w:r>
      <w:r>
        <w:rPr>
          <w:sz w:val="26"/>
        </w:rPr>
        <w:t>Sumatera Barat</w:t>
      </w:r>
      <w:r w:rsidRPr="00306DF3">
        <w:rPr>
          <w:sz w:val="26"/>
        </w:rPr>
        <w:t xml:space="preserve"> adalah untuk memberikan standar keahlian yang kompeten bagi tenaga kerja sebelum memasuki dunia </w:t>
      </w:r>
      <w:r>
        <w:rPr>
          <w:sz w:val="26"/>
        </w:rPr>
        <w:t>industry, M</w:t>
      </w:r>
      <w:r w:rsidRPr="00306DF3">
        <w:rPr>
          <w:sz w:val="26"/>
        </w:rPr>
        <w:t xml:space="preserve">elalui </w:t>
      </w:r>
      <w:r>
        <w:rPr>
          <w:sz w:val="26"/>
        </w:rPr>
        <w:t>FKJPP</w:t>
      </w:r>
      <w:r w:rsidRPr="00306DF3">
        <w:rPr>
          <w:sz w:val="26"/>
        </w:rPr>
        <w:t xml:space="preserve"> akan diperoleh data dan informasi yang sangat penting, antaralain :</w:t>
      </w:r>
    </w:p>
    <w:p w:rsidR="00FD6ED9" w:rsidRDefault="00FD6ED9" w:rsidP="00FD6ED9">
      <w:pPr>
        <w:pStyle w:val="ListParagraph"/>
        <w:numPr>
          <w:ilvl w:val="0"/>
          <w:numId w:val="7"/>
        </w:numPr>
        <w:spacing w:after="0"/>
        <w:ind w:left="360"/>
        <w:jc w:val="both"/>
        <w:rPr>
          <w:sz w:val="26"/>
        </w:rPr>
      </w:pPr>
      <w:r w:rsidRPr="00FD6ED9">
        <w:rPr>
          <w:sz w:val="26"/>
        </w:rPr>
        <w:t>Kebutuhan riil perusahaan, baik mengenai jumlah maupun kualifikasi tenaga kerja dan atau peserta magang yang diperlukan; daftar perusahaan yang sudah siap membantu program pemagangan</w:t>
      </w:r>
      <w:r>
        <w:rPr>
          <w:sz w:val="26"/>
        </w:rPr>
        <w:t xml:space="preserve"> </w:t>
      </w:r>
      <w:r w:rsidRPr="00FD6ED9">
        <w:rPr>
          <w:sz w:val="26"/>
        </w:rPr>
        <w:t>baik</w:t>
      </w:r>
      <w:r>
        <w:rPr>
          <w:sz w:val="26"/>
        </w:rPr>
        <w:t xml:space="preserve"> </w:t>
      </w:r>
      <w:r w:rsidRPr="00FD6ED9">
        <w:rPr>
          <w:sz w:val="26"/>
        </w:rPr>
        <w:t>pemagangan</w:t>
      </w:r>
      <w:r>
        <w:rPr>
          <w:sz w:val="26"/>
        </w:rPr>
        <w:t xml:space="preserve"> </w:t>
      </w:r>
      <w:r w:rsidRPr="00FD6ED9">
        <w:rPr>
          <w:sz w:val="26"/>
        </w:rPr>
        <w:t>dalam negeri d</w:t>
      </w:r>
      <w:r>
        <w:rPr>
          <w:sz w:val="26"/>
        </w:rPr>
        <w:t>an luar negeri</w:t>
      </w:r>
    </w:p>
    <w:p w:rsidR="00FD6ED9" w:rsidRPr="00FD6ED9" w:rsidRDefault="00FD6ED9" w:rsidP="00FD6ED9">
      <w:pPr>
        <w:pStyle w:val="ListParagraph"/>
        <w:numPr>
          <w:ilvl w:val="0"/>
          <w:numId w:val="7"/>
        </w:numPr>
        <w:spacing w:after="0"/>
        <w:ind w:left="360"/>
        <w:jc w:val="both"/>
        <w:rPr>
          <w:sz w:val="26"/>
        </w:rPr>
      </w:pPr>
      <w:r w:rsidRPr="00FD6ED9">
        <w:rPr>
          <w:sz w:val="26"/>
        </w:rPr>
        <w:lastRenderedPageBreak/>
        <w:t>Pemagangan</w:t>
      </w:r>
      <w:r>
        <w:rPr>
          <w:sz w:val="26"/>
        </w:rPr>
        <w:t xml:space="preserve"> </w:t>
      </w:r>
      <w:r w:rsidRPr="00FD6ED9">
        <w:rPr>
          <w:sz w:val="26"/>
        </w:rPr>
        <w:t>Mandiri dan Pemagangan</w:t>
      </w:r>
      <w:r>
        <w:rPr>
          <w:sz w:val="26"/>
        </w:rPr>
        <w:t xml:space="preserve"> </w:t>
      </w:r>
      <w:r w:rsidRPr="00FD6ED9">
        <w:rPr>
          <w:sz w:val="26"/>
        </w:rPr>
        <w:t>Pemerintah; Dengan Dunia Industri</w:t>
      </w:r>
      <w:r>
        <w:rPr>
          <w:sz w:val="26"/>
        </w:rPr>
        <w:t xml:space="preserve"> </w:t>
      </w:r>
      <w:r w:rsidRPr="00FD6ED9">
        <w:rPr>
          <w:sz w:val="26"/>
        </w:rPr>
        <w:t>serta</w:t>
      </w:r>
      <w:r>
        <w:rPr>
          <w:sz w:val="26"/>
        </w:rPr>
        <w:t xml:space="preserve"> </w:t>
      </w:r>
      <w:r w:rsidRPr="00FD6ED9">
        <w:rPr>
          <w:sz w:val="26"/>
        </w:rPr>
        <w:t>lembaga pelatihan kerja yang paling tepat sebagai mitra dalam pelatihan pemagangan.</w:t>
      </w:r>
    </w:p>
    <w:p w:rsidR="00FD6ED9" w:rsidRDefault="00FD6ED9" w:rsidP="00FD6ED9">
      <w:pPr>
        <w:pStyle w:val="ListParagraph"/>
        <w:ind w:left="1080"/>
        <w:jc w:val="both"/>
        <w:rPr>
          <w:sz w:val="28"/>
          <w:szCs w:val="28"/>
        </w:rPr>
      </w:pPr>
    </w:p>
    <w:p w:rsidR="004031B7" w:rsidRDefault="004031B7" w:rsidP="00FD6ED9">
      <w:pPr>
        <w:pStyle w:val="ListParagraph"/>
        <w:numPr>
          <w:ilvl w:val="0"/>
          <w:numId w:val="8"/>
        </w:numPr>
        <w:ind w:left="360"/>
        <w:jc w:val="both"/>
        <w:rPr>
          <w:sz w:val="28"/>
          <w:szCs w:val="28"/>
        </w:rPr>
      </w:pPr>
      <w:r w:rsidRPr="00FD6ED9">
        <w:rPr>
          <w:sz w:val="28"/>
          <w:szCs w:val="28"/>
        </w:rPr>
        <w:t>Histori dan Evaluasi FKJPP Tahun 2019</w:t>
      </w:r>
    </w:p>
    <w:p w:rsidR="00FD6ED9" w:rsidRDefault="00FD6ED9" w:rsidP="00FD6ED9">
      <w:pPr>
        <w:pStyle w:val="ListParagraph"/>
        <w:ind w:left="360"/>
        <w:jc w:val="both"/>
        <w:rPr>
          <w:sz w:val="28"/>
          <w:szCs w:val="28"/>
        </w:rPr>
      </w:pPr>
      <w:r>
        <w:rPr>
          <w:sz w:val="28"/>
          <w:szCs w:val="28"/>
        </w:rPr>
        <w:t>Perjalanan FKJPP Sumatera Barat adalah sebagai berikut :</w:t>
      </w:r>
    </w:p>
    <w:p w:rsidR="006822D3" w:rsidRDefault="006822D3" w:rsidP="006822D3">
      <w:pPr>
        <w:pStyle w:val="ListParagraph"/>
        <w:numPr>
          <w:ilvl w:val="0"/>
          <w:numId w:val="4"/>
        </w:numPr>
        <w:spacing w:after="0" w:line="240" w:lineRule="auto"/>
        <w:ind w:left="1134" w:hanging="425"/>
        <w:jc w:val="both"/>
        <w:rPr>
          <w:sz w:val="28"/>
        </w:rPr>
      </w:pPr>
      <w:r>
        <w:rPr>
          <w:sz w:val="28"/>
        </w:rPr>
        <w:t>Sosialisasi Program Pemagangan</w:t>
      </w:r>
    </w:p>
    <w:p w:rsidR="00811F67" w:rsidRDefault="00505F42" w:rsidP="006822D3">
      <w:pPr>
        <w:pStyle w:val="ListParagraph"/>
        <w:numPr>
          <w:ilvl w:val="0"/>
          <w:numId w:val="4"/>
        </w:numPr>
        <w:spacing w:after="0" w:line="240" w:lineRule="auto"/>
        <w:ind w:left="1134" w:hanging="425"/>
        <w:jc w:val="both"/>
        <w:rPr>
          <w:sz w:val="28"/>
        </w:rPr>
      </w:pPr>
      <w:r w:rsidRPr="00505F42">
        <w:rPr>
          <w:sz w:val="28"/>
        </w:rPr>
        <w:t>Sosialisasi dan Pemetaan Pemagangan Dalam Negeri  dan Mandiri</w:t>
      </w:r>
    </w:p>
    <w:p w:rsidR="00811F67" w:rsidRDefault="00505F42" w:rsidP="006822D3">
      <w:pPr>
        <w:pStyle w:val="ListParagraph"/>
        <w:numPr>
          <w:ilvl w:val="0"/>
          <w:numId w:val="4"/>
        </w:numPr>
        <w:spacing w:after="0" w:line="240" w:lineRule="auto"/>
        <w:ind w:left="1134" w:hanging="425"/>
        <w:jc w:val="both"/>
        <w:rPr>
          <w:sz w:val="28"/>
        </w:rPr>
      </w:pPr>
      <w:r w:rsidRPr="00505F42">
        <w:rPr>
          <w:sz w:val="28"/>
        </w:rPr>
        <w:t>Mengidentifikasi Pemagangan Dalam Negeri dan Mandiri 2020</w:t>
      </w:r>
    </w:p>
    <w:p w:rsidR="00505F42" w:rsidRDefault="00505F42" w:rsidP="006822D3">
      <w:pPr>
        <w:pStyle w:val="ListParagraph"/>
        <w:numPr>
          <w:ilvl w:val="0"/>
          <w:numId w:val="4"/>
        </w:numPr>
        <w:spacing w:after="0" w:line="240" w:lineRule="auto"/>
        <w:ind w:left="1134" w:hanging="425"/>
        <w:jc w:val="both"/>
        <w:rPr>
          <w:sz w:val="28"/>
        </w:rPr>
      </w:pPr>
      <w:r w:rsidRPr="00505F42">
        <w:rPr>
          <w:sz w:val="28"/>
        </w:rPr>
        <w:t>Rapat Koordinasi Nasional Program Pemagangan</w:t>
      </w:r>
    </w:p>
    <w:p w:rsidR="00505F42" w:rsidRDefault="00505F42" w:rsidP="006822D3">
      <w:pPr>
        <w:pStyle w:val="ListParagraph"/>
        <w:numPr>
          <w:ilvl w:val="0"/>
          <w:numId w:val="4"/>
        </w:numPr>
        <w:spacing w:after="0" w:line="240" w:lineRule="auto"/>
        <w:ind w:left="1134" w:hanging="425"/>
        <w:jc w:val="both"/>
        <w:rPr>
          <w:sz w:val="28"/>
        </w:rPr>
      </w:pPr>
      <w:r w:rsidRPr="00505F42">
        <w:rPr>
          <w:sz w:val="28"/>
        </w:rPr>
        <w:t>Monitoring Pelaksanaan Kegiatan Pem</w:t>
      </w:r>
      <w:r>
        <w:rPr>
          <w:sz w:val="28"/>
        </w:rPr>
        <w:t>a</w:t>
      </w:r>
      <w:r w:rsidRPr="00505F42">
        <w:rPr>
          <w:sz w:val="28"/>
        </w:rPr>
        <w:t>gangan</w:t>
      </w:r>
    </w:p>
    <w:p w:rsidR="00811F67" w:rsidRDefault="00811F67" w:rsidP="006822D3">
      <w:pPr>
        <w:pStyle w:val="ListParagraph"/>
        <w:numPr>
          <w:ilvl w:val="0"/>
          <w:numId w:val="4"/>
        </w:numPr>
        <w:spacing w:after="0" w:line="240" w:lineRule="auto"/>
        <w:ind w:left="1134" w:hanging="425"/>
        <w:jc w:val="both"/>
        <w:rPr>
          <w:sz w:val="28"/>
        </w:rPr>
      </w:pPr>
      <w:r w:rsidRPr="00811F67">
        <w:rPr>
          <w:sz w:val="28"/>
        </w:rPr>
        <w:t>Mengidentifikasi Magang Mandiri 2019-2020</w:t>
      </w:r>
    </w:p>
    <w:p w:rsidR="00811F67" w:rsidRDefault="00811F67" w:rsidP="006822D3">
      <w:pPr>
        <w:pStyle w:val="ListParagraph"/>
        <w:numPr>
          <w:ilvl w:val="0"/>
          <w:numId w:val="4"/>
        </w:numPr>
        <w:spacing w:after="0" w:line="240" w:lineRule="auto"/>
        <w:ind w:left="1134" w:hanging="425"/>
        <w:jc w:val="both"/>
        <w:rPr>
          <w:sz w:val="28"/>
        </w:rPr>
      </w:pPr>
      <w:r w:rsidRPr="00811F67">
        <w:rPr>
          <w:sz w:val="28"/>
        </w:rPr>
        <w:t>Pembuatan Data Base Negeri dan Mandiri</w:t>
      </w:r>
    </w:p>
    <w:p w:rsidR="00811F67" w:rsidRDefault="00811F67" w:rsidP="006822D3">
      <w:pPr>
        <w:pStyle w:val="ListParagraph"/>
        <w:numPr>
          <w:ilvl w:val="0"/>
          <w:numId w:val="4"/>
        </w:numPr>
        <w:spacing w:after="0" w:line="240" w:lineRule="auto"/>
        <w:ind w:left="1134" w:hanging="425"/>
        <w:jc w:val="both"/>
        <w:rPr>
          <w:sz w:val="28"/>
        </w:rPr>
      </w:pPr>
      <w:r w:rsidRPr="00811F67">
        <w:rPr>
          <w:sz w:val="28"/>
        </w:rPr>
        <w:t>Menetapkan Nama-Nama Perusahaan untuk Identifikasi Pemagangan Dalam Negeri Tahun 2020</w:t>
      </w:r>
    </w:p>
    <w:p w:rsidR="00811F67" w:rsidRDefault="00811F67" w:rsidP="006822D3">
      <w:pPr>
        <w:pStyle w:val="ListParagraph"/>
        <w:numPr>
          <w:ilvl w:val="0"/>
          <w:numId w:val="4"/>
        </w:numPr>
        <w:spacing w:after="0" w:line="240" w:lineRule="auto"/>
        <w:ind w:left="1134" w:hanging="425"/>
        <w:jc w:val="both"/>
        <w:rPr>
          <w:sz w:val="28"/>
        </w:rPr>
      </w:pPr>
      <w:r w:rsidRPr="00811F67">
        <w:rPr>
          <w:sz w:val="28"/>
        </w:rPr>
        <w:t>Monitoring dan Evaluasi Pelaksanaan Pemagangan di Perusahaan</w:t>
      </w:r>
    </w:p>
    <w:p w:rsidR="00811F67" w:rsidRDefault="00811F67" w:rsidP="006822D3">
      <w:pPr>
        <w:pStyle w:val="ListParagraph"/>
        <w:numPr>
          <w:ilvl w:val="0"/>
          <w:numId w:val="4"/>
        </w:numPr>
        <w:spacing w:after="0" w:line="240" w:lineRule="auto"/>
        <w:ind w:left="1134" w:hanging="425"/>
        <w:jc w:val="both"/>
        <w:rPr>
          <w:sz w:val="28"/>
        </w:rPr>
      </w:pPr>
      <w:r w:rsidRPr="00811F67">
        <w:rPr>
          <w:sz w:val="28"/>
        </w:rPr>
        <w:t>Pembuatan Website</w:t>
      </w:r>
    </w:p>
    <w:p w:rsidR="00811F67" w:rsidRDefault="00811F67" w:rsidP="006822D3">
      <w:pPr>
        <w:pStyle w:val="ListParagraph"/>
        <w:numPr>
          <w:ilvl w:val="0"/>
          <w:numId w:val="4"/>
        </w:numPr>
        <w:spacing w:after="0" w:line="240" w:lineRule="auto"/>
        <w:ind w:left="1134" w:hanging="425"/>
        <w:jc w:val="both"/>
        <w:rPr>
          <w:sz w:val="28"/>
        </w:rPr>
      </w:pPr>
      <w:r w:rsidRPr="00811F67">
        <w:rPr>
          <w:sz w:val="28"/>
        </w:rPr>
        <w:t>Studi Komparatif ke FKJPP Yogyakarta</w:t>
      </w:r>
    </w:p>
    <w:p w:rsidR="00505F42" w:rsidRDefault="00505F42" w:rsidP="00505F42">
      <w:pPr>
        <w:pStyle w:val="ListParagraph"/>
        <w:spacing w:after="0" w:line="240" w:lineRule="auto"/>
        <w:ind w:left="1134"/>
        <w:jc w:val="both"/>
        <w:rPr>
          <w:sz w:val="28"/>
        </w:rPr>
      </w:pPr>
    </w:p>
    <w:p w:rsidR="004031B7" w:rsidRPr="00505F42" w:rsidRDefault="00505F42" w:rsidP="00505F42">
      <w:pPr>
        <w:pStyle w:val="ListParagraph"/>
        <w:numPr>
          <w:ilvl w:val="0"/>
          <w:numId w:val="8"/>
        </w:numPr>
        <w:ind w:left="360"/>
        <w:jc w:val="both"/>
        <w:rPr>
          <w:sz w:val="28"/>
          <w:szCs w:val="28"/>
        </w:rPr>
      </w:pPr>
      <w:r>
        <w:rPr>
          <w:sz w:val="28"/>
          <w:szCs w:val="28"/>
        </w:rPr>
        <w:t>TARGET YANG INGIN DICAPAI</w:t>
      </w:r>
    </w:p>
    <w:p w:rsidR="004031B7" w:rsidRPr="00CE7C8E" w:rsidRDefault="004031B7" w:rsidP="004031B7">
      <w:pPr>
        <w:pStyle w:val="ListParagraph"/>
        <w:numPr>
          <w:ilvl w:val="0"/>
          <w:numId w:val="1"/>
        </w:numPr>
        <w:jc w:val="both"/>
        <w:rPr>
          <w:sz w:val="28"/>
          <w:szCs w:val="28"/>
        </w:rPr>
      </w:pPr>
      <w:r w:rsidRPr="00CE7C8E">
        <w:rPr>
          <w:sz w:val="28"/>
          <w:szCs w:val="28"/>
        </w:rPr>
        <w:t>TARGET</w:t>
      </w:r>
    </w:p>
    <w:p w:rsidR="004031B7" w:rsidRPr="00CE7C8E" w:rsidRDefault="004031B7" w:rsidP="004031B7">
      <w:pPr>
        <w:pStyle w:val="ListParagraph"/>
        <w:numPr>
          <w:ilvl w:val="0"/>
          <w:numId w:val="2"/>
        </w:numPr>
        <w:jc w:val="both"/>
        <w:rPr>
          <w:sz w:val="28"/>
          <w:szCs w:val="28"/>
        </w:rPr>
      </w:pPr>
      <w:r w:rsidRPr="00CE7C8E">
        <w:rPr>
          <w:sz w:val="28"/>
          <w:szCs w:val="28"/>
        </w:rPr>
        <w:t>100 PERUSAHAAN TAHUN 2020</w:t>
      </w:r>
    </w:p>
    <w:p w:rsidR="004031B7" w:rsidRDefault="004031B7" w:rsidP="004031B7">
      <w:pPr>
        <w:pStyle w:val="ListParagraph"/>
        <w:numPr>
          <w:ilvl w:val="0"/>
          <w:numId w:val="2"/>
        </w:numPr>
        <w:jc w:val="both"/>
        <w:rPr>
          <w:sz w:val="28"/>
          <w:szCs w:val="28"/>
        </w:rPr>
      </w:pPr>
      <w:r w:rsidRPr="00CE7C8E">
        <w:rPr>
          <w:sz w:val="28"/>
          <w:szCs w:val="28"/>
        </w:rPr>
        <w:t xml:space="preserve">MAGANG MANDIRI </w:t>
      </w:r>
    </w:p>
    <w:p w:rsidR="0007797E" w:rsidRPr="00CE7C8E" w:rsidRDefault="0007797E" w:rsidP="0007797E">
      <w:pPr>
        <w:pStyle w:val="ListParagraph"/>
        <w:ind w:left="1080"/>
        <w:jc w:val="both"/>
        <w:rPr>
          <w:sz w:val="28"/>
          <w:szCs w:val="28"/>
        </w:rPr>
      </w:pPr>
    </w:p>
    <w:p w:rsidR="004031B7" w:rsidRPr="00CE7C8E" w:rsidRDefault="004031B7" w:rsidP="004507A7">
      <w:pPr>
        <w:pStyle w:val="ListParagraph"/>
        <w:numPr>
          <w:ilvl w:val="0"/>
          <w:numId w:val="1"/>
        </w:numPr>
        <w:jc w:val="both"/>
        <w:rPr>
          <w:sz w:val="28"/>
          <w:szCs w:val="28"/>
        </w:rPr>
      </w:pPr>
      <w:r w:rsidRPr="00CE7C8E">
        <w:rPr>
          <w:sz w:val="28"/>
          <w:szCs w:val="28"/>
        </w:rPr>
        <w:t>RENCANA KERJA20</w:t>
      </w:r>
      <w:r w:rsidR="00246EC0" w:rsidRPr="00CE7C8E">
        <w:rPr>
          <w:sz w:val="28"/>
          <w:szCs w:val="28"/>
        </w:rPr>
        <w:t>20</w:t>
      </w:r>
    </w:p>
    <w:p w:rsidR="004031B7" w:rsidRDefault="004031B7" w:rsidP="004031B7">
      <w:pPr>
        <w:pStyle w:val="ListParagraph"/>
        <w:numPr>
          <w:ilvl w:val="0"/>
          <w:numId w:val="4"/>
        </w:numPr>
        <w:spacing w:after="0" w:line="240" w:lineRule="auto"/>
        <w:ind w:left="1134" w:hanging="425"/>
        <w:jc w:val="both"/>
        <w:rPr>
          <w:sz w:val="28"/>
        </w:rPr>
      </w:pPr>
      <w:r>
        <w:rPr>
          <w:sz w:val="28"/>
        </w:rPr>
        <w:t>Sosialisasi Program Pemagangan</w:t>
      </w:r>
    </w:p>
    <w:p w:rsidR="004031B7" w:rsidRDefault="004031B7" w:rsidP="004031B7">
      <w:pPr>
        <w:pStyle w:val="ListParagraph"/>
        <w:numPr>
          <w:ilvl w:val="0"/>
          <w:numId w:val="4"/>
        </w:numPr>
        <w:spacing w:after="0" w:line="240" w:lineRule="auto"/>
        <w:ind w:left="1134" w:hanging="425"/>
        <w:jc w:val="both"/>
        <w:rPr>
          <w:sz w:val="28"/>
        </w:rPr>
      </w:pPr>
      <w:r>
        <w:rPr>
          <w:sz w:val="28"/>
        </w:rPr>
        <w:t>FGD Program Pemagangan</w:t>
      </w:r>
      <w:r w:rsidR="006822D3">
        <w:rPr>
          <w:sz w:val="28"/>
        </w:rPr>
        <w:t xml:space="preserve"> </w:t>
      </w:r>
      <w:r>
        <w:rPr>
          <w:sz w:val="28"/>
        </w:rPr>
        <w:t>untuk</w:t>
      </w:r>
      <w:r w:rsidR="006822D3">
        <w:rPr>
          <w:sz w:val="28"/>
        </w:rPr>
        <w:t xml:space="preserve"> </w:t>
      </w:r>
      <w:r>
        <w:rPr>
          <w:sz w:val="28"/>
        </w:rPr>
        <w:t>mempercepat</w:t>
      </w:r>
      <w:r w:rsidR="006822D3">
        <w:rPr>
          <w:sz w:val="28"/>
        </w:rPr>
        <w:t xml:space="preserve"> </w:t>
      </w:r>
      <w:r>
        <w:rPr>
          <w:sz w:val="28"/>
        </w:rPr>
        <w:t>Peningkatan</w:t>
      </w:r>
      <w:r w:rsidR="006822D3">
        <w:rPr>
          <w:sz w:val="28"/>
        </w:rPr>
        <w:t xml:space="preserve"> </w:t>
      </w:r>
      <w:r>
        <w:rPr>
          <w:sz w:val="28"/>
        </w:rPr>
        <w:t>kwalitas SDM</w:t>
      </w:r>
      <w:r w:rsidR="006822D3">
        <w:rPr>
          <w:sz w:val="28"/>
        </w:rPr>
        <w:t xml:space="preserve"> </w:t>
      </w:r>
      <w:r>
        <w:rPr>
          <w:sz w:val="28"/>
        </w:rPr>
        <w:t>Sumatera Barat</w:t>
      </w:r>
      <w:r w:rsidR="00062E1A">
        <w:rPr>
          <w:sz w:val="28"/>
        </w:rPr>
        <w:t xml:space="preserve"> </w:t>
      </w:r>
      <w:r>
        <w:rPr>
          <w:sz w:val="28"/>
        </w:rPr>
        <w:t>siap</w:t>
      </w:r>
      <w:r w:rsidR="006822D3">
        <w:rPr>
          <w:sz w:val="28"/>
        </w:rPr>
        <w:t xml:space="preserve"> </w:t>
      </w:r>
      <w:r>
        <w:rPr>
          <w:sz w:val="28"/>
        </w:rPr>
        <w:t>bersaing di pasar global</w:t>
      </w:r>
    </w:p>
    <w:p w:rsidR="004031B7" w:rsidRDefault="004031B7" w:rsidP="004031B7">
      <w:pPr>
        <w:pStyle w:val="ListParagraph"/>
        <w:numPr>
          <w:ilvl w:val="0"/>
          <w:numId w:val="4"/>
        </w:numPr>
        <w:spacing w:after="0" w:line="240" w:lineRule="auto"/>
        <w:ind w:left="1134" w:hanging="425"/>
        <w:jc w:val="both"/>
        <w:rPr>
          <w:sz w:val="28"/>
        </w:rPr>
      </w:pPr>
      <w:r>
        <w:rPr>
          <w:sz w:val="28"/>
        </w:rPr>
        <w:t>Pembukaan</w:t>
      </w:r>
      <w:r w:rsidR="006822D3">
        <w:rPr>
          <w:sz w:val="28"/>
        </w:rPr>
        <w:t xml:space="preserve"> </w:t>
      </w:r>
      <w:r>
        <w:rPr>
          <w:sz w:val="28"/>
        </w:rPr>
        <w:t>Pemagangan – Penandatanganan MOU antara Kadin</w:t>
      </w:r>
      <w:r w:rsidR="00CB773E">
        <w:rPr>
          <w:sz w:val="28"/>
        </w:rPr>
        <w:t>, HIPMI,</w:t>
      </w:r>
      <w:r w:rsidR="006822D3">
        <w:rPr>
          <w:sz w:val="28"/>
        </w:rPr>
        <w:t xml:space="preserve"> </w:t>
      </w:r>
      <w:r>
        <w:rPr>
          <w:sz w:val="28"/>
        </w:rPr>
        <w:t>DisnakertransProv. Sumatera Barat</w:t>
      </w:r>
    </w:p>
    <w:p w:rsidR="004031B7" w:rsidRDefault="004031B7" w:rsidP="004031B7">
      <w:pPr>
        <w:pStyle w:val="ListParagraph"/>
        <w:numPr>
          <w:ilvl w:val="0"/>
          <w:numId w:val="4"/>
        </w:numPr>
        <w:spacing w:after="0" w:line="240" w:lineRule="auto"/>
        <w:ind w:left="1134" w:hanging="425"/>
        <w:jc w:val="both"/>
        <w:rPr>
          <w:sz w:val="28"/>
        </w:rPr>
      </w:pPr>
      <w:r>
        <w:rPr>
          <w:sz w:val="28"/>
        </w:rPr>
        <w:t>Sosialisasi dan keunggulan</w:t>
      </w:r>
      <w:r w:rsidR="006822D3">
        <w:rPr>
          <w:sz w:val="28"/>
        </w:rPr>
        <w:t xml:space="preserve"> </w:t>
      </w:r>
      <w:r w:rsidR="007E2D02">
        <w:rPr>
          <w:sz w:val="28"/>
        </w:rPr>
        <w:t>Pelatihan</w:t>
      </w:r>
      <w:r w:rsidR="006822D3">
        <w:rPr>
          <w:sz w:val="28"/>
        </w:rPr>
        <w:t xml:space="preserve"> </w:t>
      </w:r>
      <w:r>
        <w:rPr>
          <w:sz w:val="28"/>
        </w:rPr>
        <w:t>vokasi dan manajemen</w:t>
      </w:r>
      <w:r w:rsidR="006822D3">
        <w:rPr>
          <w:sz w:val="28"/>
        </w:rPr>
        <w:t xml:space="preserve"> </w:t>
      </w:r>
      <w:r>
        <w:rPr>
          <w:sz w:val="28"/>
        </w:rPr>
        <w:t>pemagangan di dunia usaha / industry</w:t>
      </w:r>
    </w:p>
    <w:p w:rsidR="00A1420E" w:rsidRDefault="009975AD" w:rsidP="00B1646B">
      <w:pPr>
        <w:pStyle w:val="ListParagraph"/>
        <w:numPr>
          <w:ilvl w:val="0"/>
          <w:numId w:val="4"/>
        </w:numPr>
        <w:spacing w:after="0" w:line="240" w:lineRule="auto"/>
        <w:ind w:left="1080"/>
        <w:jc w:val="both"/>
        <w:rPr>
          <w:sz w:val="28"/>
        </w:rPr>
      </w:pPr>
      <w:r>
        <w:rPr>
          <w:sz w:val="28"/>
        </w:rPr>
        <w:t>Melakukan</w:t>
      </w:r>
      <w:r w:rsidR="006822D3">
        <w:rPr>
          <w:sz w:val="28"/>
        </w:rPr>
        <w:t xml:space="preserve"> </w:t>
      </w:r>
      <w:r>
        <w:rPr>
          <w:sz w:val="28"/>
        </w:rPr>
        <w:t>Pendekatan</w:t>
      </w:r>
      <w:r w:rsidR="006822D3">
        <w:rPr>
          <w:sz w:val="28"/>
        </w:rPr>
        <w:t xml:space="preserve"> </w:t>
      </w:r>
      <w:r w:rsidR="00A1420E">
        <w:rPr>
          <w:sz w:val="28"/>
        </w:rPr>
        <w:t>Magang Fair</w:t>
      </w:r>
      <w:r w:rsidR="006822D3">
        <w:rPr>
          <w:sz w:val="28"/>
        </w:rPr>
        <w:t xml:space="preserve"> </w:t>
      </w:r>
      <w:r w:rsidR="00B1646B">
        <w:rPr>
          <w:sz w:val="28"/>
        </w:rPr>
        <w:t>bergabung</w:t>
      </w:r>
      <w:r w:rsidR="006822D3">
        <w:rPr>
          <w:sz w:val="28"/>
        </w:rPr>
        <w:t xml:space="preserve"> </w:t>
      </w:r>
      <w:r w:rsidR="00B1646B">
        <w:rPr>
          <w:sz w:val="28"/>
        </w:rPr>
        <w:t>dengan Job Fair</w:t>
      </w:r>
      <w:r w:rsidR="00DF2638">
        <w:rPr>
          <w:sz w:val="28"/>
        </w:rPr>
        <w:t xml:space="preserve"> di Kab/Kota.</w:t>
      </w:r>
    </w:p>
    <w:p w:rsidR="00246EC0" w:rsidRDefault="004031B7" w:rsidP="002F313B">
      <w:pPr>
        <w:pStyle w:val="ListParagraph"/>
        <w:numPr>
          <w:ilvl w:val="0"/>
          <w:numId w:val="5"/>
        </w:numPr>
        <w:spacing w:after="0" w:line="240" w:lineRule="auto"/>
        <w:ind w:left="1134" w:hanging="425"/>
        <w:jc w:val="both"/>
        <w:rPr>
          <w:sz w:val="28"/>
        </w:rPr>
      </w:pPr>
      <w:r>
        <w:rPr>
          <w:sz w:val="28"/>
        </w:rPr>
        <w:t>Audiensi</w:t>
      </w:r>
      <w:r w:rsidR="006822D3">
        <w:rPr>
          <w:sz w:val="28"/>
        </w:rPr>
        <w:t xml:space="preserve"> </w:t>
      </w:r>
      <w:r>
        <w:rPr>
          <w:sz w:val="28"/>
        </w:rPr>
        <w:t>ke</w:t>
      </w:r>
      <w:r w:rsidR="006822D3">
        <w:rPr>
          <w:sz w:val="28"/>
        </w:rPr>
        <w:t xml:space="preserve"> </w:t>
      </w:r>
      <w:r>
        <w:rPr>
          <w:sz w:val="28"/>
        </w:rPr>
        <w:t>Gubernur</w:t>
      </w:r>
      <w:r w:rsidR="006822D3">
        <w:rPr>
          <w:sz w:val="28"/>
        </w:rPr>
        <w:t xml:space="preserve"> </w:t>
      </w:r>
      <w:r w:rsidR="00B86DD2">
        <w:rPr>
          <w:sz w:val="28"/>
        </w:rPr>
        <w:t>Sumatera Barat</w:t>
      </w:r>
      <w:r w:rsidR="006822D3">
        <w:rPr>
          <w:sz w:val="28"/>
        </w:rPr>
        <w:t xml:space="preserve"> </w:t>
      </w:r>
      <w:r w:rsidR="00970EBA">
        <w:rPr>
          <w:sz w:val="28"/>
        </w:rPr>
        <w:t>tentang</w:t>
      </w:r>
      <w:r w:rsidR="00282F06">
        <w:rPr>
          <w:sz w:val="28"/>
        </w:rPr>
        <w:t xml:space="preserve"> </w:t>
      </w:r>
      <w:r w:rsidR="00970EBA">
        <w:rPr>
          <w:sz w:val="28"/>
        </w:rPr>
        <w:t>penguatan</w:t>
      </w:r>
      <w:r w:rsidR="00282F06">
        <w:rPr>
          <w:sz w:val="28"/>
        </w:rPr>
        <w:t xml:space="preserve"> </w:t>
      </w:r>
      <w:r w:rsidR="00970EBA">
        <w:rPr>
          <w:sz w:val="28"/>
        </w:rPr>
        <w:t>pemagangan</w:t>
      </w:r>
    </w:p>
    <w:p w:rsidR="004031B7" w:rsidRDefault="002F313B" w:rsidP="002F313B">
      <w:pPr>
        <w:pStyle w:val="ListParagraph"/>
        <w:numPr>
          <w:ilvl w:val="0"/>
          <w:numId w:val="5"/>
        </w:numPr>
        <w:spacing w:after="0" w:line="240" w:lineRule="auto"/>
        <w:ind w:left="1134" w:hanging="425"/>
        <w:jc w:val="both"/>
        <w:rPr>
          <w:sz w:val="28"/>
        </w:rPr>
      </w:pPr>
      <w:r w:rsidRPr="002F313B">
        <w:rPr>
          <w:sz w:val="28"/>
        </w:rPr>
        <w:t>Audiensi</w:t>
      </w:r>
      <w:r w:rsidR="00C05ECF">
        <w:rPr>
          <w:sz w:val="28"/>
        </w:rPr>
        <w:t xml:space="preserve"> </w:t>
      </w:r>
      <w:r w:rsidRPr="002F313B">
        <w:rPr>
          <w:sz w:val="28"/>
        </w:rPr>
        <w:t>ke BLK Padang</w:t>
      </w:r>
    </w:p>
    <w:p w:rsidR="00AC6A12" w:rsidRDefault="00AC6A12" w:rsidP="00AC6A12">
      <w:pPr>
        <w:spacing w:after="0" w:line="240" w:lineRule="auto"/>
        <w:jc w:val="both"/>
        <w:rPr>
          <w:sz w:val="28"/>
        </w:rPr>
      </w:pPr>
    </w:p>
    <w:p w:rsidR="005737D5" w:rsidRDefault="005737D5" w:rsidP="00AC6A12">
      <w:pPr>
        <w:spacing w:after="0" w:line="240" w:lineRule="auto"/>
        <w:jc w:val="both"/>
        <w:rPr>
          <w:sz w:val="28"/>
        </w:rPr>
      </w:pPr>
    </w:p>
    <w:p w:rsidR="00AC6A12" w:rsidRDefault="00AC6A12" w:rsidP="00AC6A12">
      <w:pPr>
        <w:spacing w:after="0" w:line="240" w:lineRule="auto"/>
        <w:jc w:val="both"/>
        <w:rPr>
          <w:sz w:val="28"/>
        </w:rPr>
      </w:pPr>
      <w:r>
        <w:rPr>
          <w:sz w:val="28"/>
        </w:rPr>
        <w:t>MATRIK KEGIATAN FKJPP SUMB</w:t>
      </w:r>
      <w:r w:rsidR="00753F4B">
        <w:rPr>
          <w:sz w:val="28"/>
        </w:rPr>
        <w:t>A</w:t>
      </w:r>
      <w:r>
        <w:rPr>
          <w:sz w:val="28"/>
        </w:rPr>
        <w:t>R TAHUN 2020</w:t>
      </w:r>
    </w:p>
    <w:p w:rsidR="00AC6A12" w:rsidRDefault="00AC6A12" w:rsidP="00AC6A12">
      <w:pPr>
        <w:spacing w:after="0" w:line="240" w:lineRule="auto"/>
        <w:jc w:val="both"/>
        <w:rPr>
          <w:sz w:val="28"/>
        </w:rPr>
      </w:pPr>
    </w:p>
    <w:tbl>
      <w:tblPr>
        <w:tblStyle w:val="TableGrid"/>
        <w:tblW w:w="0" w:type="auto"/>
        <w:tblLook w:val="04A0"/>
      </w:tblPr>
      <w:tblGrid>
        <w:gridCol w:w="510"/>
        <w:gridCol w:w="1837"/>
        <w:gridCol w:w="527"/>
        <w:gridCol w:w="548"/>
        <w:gridCol w:w="720"/>
        <w:gridCol w:w="604"/>
        <w:gridCol w:w="561"/>
        <w:gridCol w:w="563"/>
        <w:gridCol w:w="540"/>
        <w:gridCol w:w="677"/>
        <w:gridCol w:w="592"/>
        <w:gridCol w:w="544"/>
        <w:gridCol w:w="576"/>
        <w:gridCol w:w="551"/>
      </w:tblGrid>
      <w:tr w:rsidR="008E0E90" w:rsidTr="0081702B">
        <w:tc>
          <w:tcPr>
            <w:tcW w:w="510" w:type="dxa"/>
          </w:tcPr>
          <w:p w:rsidR="00153D38" w:rsidRPr="008938DE" w:rsidRDefault="00153D38" w:rsidP="00AC6A12">
            <w:pPr>
              <w:jc w:val="both"/>
              <w:rPr>
                <w:szCs w:val="16"/>
              </w:rPr>
            </w:pPr>
            <w:r w:rsidRPr="008938DE">
              <w:rPr>
                <w:szCs w:val="16"/>
              </w:rPr>
              <w:t>No</w:t>
            </w:r>
          </w:p>
        </w:tc>
        <w:tc>
          <w:tcPr>
            <w:tcW w:w="1837" w:type="dxa"/>
          </w:tcPr>
          <w:p w:rsidR="00153D38" w:rsidRPr="008938DE" w:rsidRDefault="00153D38" w:rsidP="00AC6A12">
            <w:pPr>
              <w:jc w:val="both"/>
              <w:rPr>
                <w:szCs w:val="16"/>
              </w:rPr>
            </w:pPr>
            <w:r>
              <w:rPr>
                <w:szCs w:val="16"/>
              </w:rPr>
              <w:t>Kegiatan</w:t>
            </w:r>
          </w:p>
        </w:tc>
        <w:tc>
          <w:tcPr>
            <w:tcW w:w="527" w:type="dxa"/>
          </w:tcPr>
          <w:p w:rsidR="00153D38" w:rsidRPr="009B5E30" w:rsidRDefault="00153D38" w:rsidP="00AC6A12">
            <w:pPr>
              <w:jc w:val="both"/>
              <w:rPr>
                <w:sz w:val="20"/>
                <w:szCs w:val="14"/>
              </w:rPr>
            </w:pPr>
            <w:r w:rsidRPr="009B5E30">
              <w:rPr>
                <w:sz w:val="20"/>
                <w:szCs w:val="14"/>
              </w:rPr>
              <w:t>Jan</w:t>
            </w:r>
          </w:p>
        </w:tc>
        <w:tc>
          <w:tcPr>
            <w:tcW w:w="548" w:type="dxa"/>
          </w:tcPr>
          <w:p w:rsidR="00153D38" w:rsidRPr="009B5E30" w:rsidRDefault="00153D38" w:rsidP="00AC6A12">
            <w:pPr>
              <w:jc w:val="both"/>
              <w:rPr>
                <w:sz w:val="20"/>
                <w:szCs w:val="14"/>
              </w:rPr>
            </w:pPr>
            <w:r w:rsidRPr="009B5E30">
              <w:rPr>
                <w:sz w:val="20"/>
                <w:szCs w:val="14"/>
              </w:rPr>
              <w:t>Feb</w:t>
            </w:r>
          </w:p>
        </w:tc>
        <w:tc>
          <w:tcPr>
            <w:tcW w:w="720" w:type="dxa"/>
          </w:tcPr>
          <w:p w:rsidR="00153D38" w:rsidRPr="009B5E30" w:rsidRDefault="00153D38" w:rsidP="00AC6A12">
            <w:pPr>
              <w:jc w:val="both"/>
              <w:rPr>
                <w:sz w:val="20"/>
                <w:szCs w:val="14"/>
              </w:rPr>
            </w:pPr>
            <w:r w:rsidRPr="009B5E30">
              <w:rPr>
                <w:sz w:val="20"/>
                <w:szCs w:val="14"/>
              </w:rPr>
              <w:t>Maret</w:t>
            </w:r>
          </w:p>
        </w:tc>
        <w:tc>
          <w:tcPr>
            <w:tcW w:w="604" w:type="dxa"/>
          </w:tcPr>
          <w:p w:rsidR="00153D38" w:rsidRPr="009B5E30" w:rsidRDefault="00153D38" w:rsidP="00AC6A12">
            <w:pPr>
              <w:jc w:val="both"/>
              <w:rPr>
                <w:sz w:val="20"/>
                <w:szCs w:val="14"/>
              </w:rPr>
            </w:pPr>
            <w:r w:rsidRPr="009B5E30">
              <w:rPr>
                <w:sz w:val="20"/>
                <w:szCs w:val="14"/>
              </w:rPr>
              <w:t>April</w:t>
            </w:r>
          </w:p>
        </w:tc>
        <w:tc>
          <w:tcPr>
            <w:tcW w:w="561" w:type="dxa"/>
          </w:tcPr>
          <w:p w:rsidR="00153D38" w:rsidRPr="009B5E30" w:rsidRDefault="00153D38" w:rsidP="00AC6A12">
            <w:pPr>
              <w:jc w:val="both"/>
              <w:rPr>
                <w:sz w:val="20"/>
                <w:szCs w:val="14"/>
              </w:rPr>
            </w:pPr>
            <w:r w:rsidRPr="009B5E30">
              <w:rPr>
                <w:sz w:val="20"/>
                <w:szCs w:val="14"/>
              </w:rPr>
              <w:t xml:space="preserve">Mei </w:t>
            </w:r>
          </w:p>
        </w:tc>
        <w:tc>
          <w:tcPr>
            <w:tcW w:w="563" w:type="dxa"/>
          </w:tcPr>
          <w:p w:rsidR="00153D38" w:rsidRPr="009B5E30" w:rsidRDefault="00461B89" w:rsidP="00AC6A12">
            <w:pPr>
              <w:jc w:val="both"/>
              <w:rPr>
                <w:sz w:val="20"/>
                <w:szCs w:val="14"/>
              </w:rPr>
            </w:pPr>
            <w:r w:rsidRPr="009B5E30">
              <w:rPr>
                <w:sz w:val="20"/>
                <w:szCs w:val="14"/>
              </w:rPr>
              <w:t>Juni</w:t>
            </w:r>
          </w:p>
        </w:tc>
        <w:tc>
          <w:tcPr>
            <w:tcW w:w="540" w:type="dxa"/>
          </w:tcPr>
          <w:p w:rsidR="00153D38" w:rsidRPr="009B5E30" w:rsidRDefault="00461B89" w:rsidP="00AC6A12">
            <w:pPr>
              <w:jc w:val="both"/>
              <w:rPr>
                <w:sz w:val="20"/>
                <w:szCs w:val="14"/>
              </w:rPr>
            </w:pPr>
            <w:r w:rsidRPr="009B5E30">
              <w:rPr>
                <w:sz w:val="20"/>
                <w:szCs w:val="14"/>
              </w:rPr>
              <w:t>JUli</w:t>
            </w:r>
          </w:p>
        </w:tc>
        <w:tc>
          <w:tcPr>
            <w:tcW w:w="677" w:type="dxa"/>
          </w:tcPr>
          <w:p w:rsidR="00153D38" w:rsidRPr="009B5E30" w:rsidRDefault="00461B89" w:rsidP="00AC6A12">
            <w:pPr>
              <w:jc w:val="both"/>
              <w:rPr>
                <w:sz w:val="20"/>
                <w:szCs w:val="14"/>
              </w:rPr>
            </w:pPr>
            <w:r w:rsidRPr="009B5E30">
              <w:rPr>
                <w:sz w:val="20"/>
                <w:szCs w:val="14"/>
              </w:rPr>
              <w:t>Agust</w:t>
            </w:r>
          </w:p>
        </w:tc>
        <w:tc>
          <w:tcPr>
            <w:tcW w:w="592" w:type="dxa"/>
          </w:tcPr>
          <w:p w:rsidR="00153D38" w:rsidRPr="009B5E30" w:rsidRDefault="00C32D1B" w:rsidP="00AC6A12">
            <w:pPr>
              <w:jc w:val="both"/>
              <w:rPr>
                <w:sz w:val="20"/>
                <w:szCs w:val="14"/>
              </w:rPr>
            </w:pPr>
            <w:r w:rsidRPr="009B5E30">
              <w:rPr>
                <w:sz w:val="20"/>
                <w:szCs w:val="14"/>
              </w:rPr>
              <w:t>Sept</w:t>
            </w:r>
          </w:p>
        </w:tc>
        <w:tc>
          <w:tcPr>
            <w:tcW w:w="544" w:type="dxa"/>
          </w:tcPr>
          <w:p w:rsidR="00153D38" w:rsidRPr="009B5E30" w:rsidRDefault="00C32D1B" w:rsidP="00AC6A12">
            <w:pPr>
              <w:jc w:val="both"/>
              <w:rPr>
                <w:sz w:val="20"/>
                <w:szCs w:val="14"/>
              </w:rPr>
            </w:pPr>
            <w:r w:rsidRPr="009B5E30">
              <w:rPr>
                <w:sz w:val="20"/>
                <w:szCs w:val="14"/>
              </w:rPr>
              <w:t>Okt</w:t>
            </w:r>
          </w:p>
        </w:tc>
        <w:tc>
          <w:tcPr>
            <w:tcW w:w="576" w:type="dxa"/>
          </w:tcPr>
          <w:p w:rsidR="00153D38" w:rsidRPr="009B5E30" w:rsidRDefault="00C32D1B" w:rsidP="00AC6A12">
            <w:pPr>
              <w:jc w:val="both"/>
              <w:rPr>
                <w:sz w:val="20"/>
                <w:szCs w:val="14"/>
              </w:rPr>
            </w:pPr>
            <w:r w:rsidRPr="009B5E30">
              <w:rPr>
                <w:sz w:val="20"/>
                <w:szCs w:val="14"/>
              </w:rPr>
              <w:t>Nop</w:t>
            </w:r>
          </w:p>
        </w:tc>
        <w:tc>
          <w:tcPr>
            <w:tcW w:w="551" w:type="dxa"/>
          </w:tcPr>
          <w:p w:rsidR="00153D38" w:rsidRPr="009B5E30" w:rsidRDefault="00C32D1B" w:rsidP="00AC6A12">
            <w:pPr>
              <w:jc w:val="both"/>
              <w:rPr>
                <w:sz w:val="20"/>
                <w:szCs w:val="14"/>
              </w:rPr>
            </w:pPr>
            <w:r w:rsidRPr="009B5E30">
              <w:rPr>
                <w:sz w:val="20"/>
                <w:szCs w:val="14"/>
              </w:rPr>
              <w:t>Des</w:t>
            </w:r>
          </w:p>
        </w:tc>
      </w:tr>
      <w:tr w:rsidR="008E0E90" w:rsidTr="0081702B">
        <w:tc>
          <w:tcPr>
            <w:tcW w:w="510" w:type="dxa"/>
          </w:tcPr>
          <w:p w:rsidR="00153D38" w:rsidRPr="008938DE" w:rsidRDefault="00C32D1B" w:rsidP="00AC6A12">
            <w:pPr>
              <w:jc w:val="both"/>
              <w:rPr>
                <w:szCs w:val="16"/>
              </w:rPr>
            </w:pPr>
            <w:r>
              <w:rPr>
                <w:szCs w:val="16"/>
              </w:rPr>
              <w:t>1</w:t>
            </w:r>
          </w:p>
        </w:tc>
        <w:tc>
          <w:tcPr>
            <w:tcW w:w="1837" w:type="dxa"/>
          </w:tcPr>
          <w:p w:rsidR="009B5E30" w:rsidRPr="009B5E30" w:rsidRDefault="009B5E30" w:rsidP="009B5E30">
            <w:pPr>
              <w:jc w:val="both"/>
              <w:rPr>
                <w:sz w:val="18"/>
                <w:szCs w:val="12"/>
              </w:rPr>
            </w:pPr>
            <w:r w:rsidRPr="009B5E30">
              <w:rPr>
                <w:sz w:val="18"/>
                <w:szCs w:val="12"/>
              </w:rPr>
              <w:t>Sosialisasi Program Pemagangan</w:t>
            </w:r>
          </w:p>
          <w:p w:rsidR="00153D38" w:rsidRPr="009B5E30" w:rsidRDefault="00153D38" w:rsidP="00AC6A12">
            <w:pPr>
              <w:jc w:val="both"/>
              <w:rPr>
                <w:sz w:val="18"/>
                <w:szCs w:val="12"/>
              </w:rPr>
            </w:pPr>
          </w:p>
        </w:tc>
        <w:tc>
          <w:tcPr>
            <w:tcW w:w="527" w:type="dxa"/>
            <w:shd w:val="clear" w:color="auto" w:fill="000000" w:themeFill="text1"/>
          </w:tcPr>
          <w:p w:rsidR="00153D38" w:rsidRPr="009B5E30" w:rsidRDefault="00153D38" w:rsidP="00AC6A12">
            <w:pPr>
              <w:jc w:val="both"/>
              <w:rPr>
                <w:sz w:val="18"/>
                <w:szCs w:val="12"/>
                <w:highlight w:val="black"/>
              </w:rPr>
            </w:pPr>
          </w:p>
        </w:tc>
        <w:tc>
          <w:tcPr>
            <w:tcW w:w="548" w:type="dxa"/>
            <w:shd w:val="clear" w:color="auto" w:fill="000000" w:themeFill="text1"/>
          </w:tcPr>
          <w:p w:rsidR="00153D38" w:rsidRPr="009B5E30" w:rsidRDefault="00153D38" w:rsidP="00AC6A12">
            <w:pPr>
              <w:jc w:val="both"/>
              <w:rPr>
                <w:szCs w:val="16"/>
                <w:highlight w:val="black"/>
              </w:rPr>
            </w:pPr>
          </w:p>
        </w:tc>
        <w:tc>
          <w:tcPr>
            <w:tcW w:w="720" w:type="dxa"/>
            <w:shd w:val="clear" w:color="auto" w:fill="000000" w:themeFill="text1"/>
          </w:tcPr>
          <w:p w:rsidR="00153D38" w:rsidRPr="009B5E30" w:rsidRDefault="00153D38" w:rsidP="00AC6A12">
            <w:pPr>
              <w:jc w:val="both"/>
              <w:rPr>
                <w:szCs w:val="16"/>
                <w:highlight w:val="black"/>
              </w:rPr>
            </w:pPr>
          </w:p>
        </w:tc>
        <w:tc>
          <w:tcPr>
            <w:tcW w:w="604" w:type="dxa"/>
          </w:tcPr>
          <w:p w:rsidR="00153D38" w:rsidRPr="008938DE" w:rsidRDefault="00153D38" w:rsidP="00AC6A12">
            <w:pPr>
              <w:jc w:val="both"/>
              <w:rPr>
                <w:szCs w:val="16"/>
              </w:rPr>
            </w:pPr>
          </w:p>
        </w:tc>
        <w:tc>
          <w:tcPr>
            <w:tcW w:w="561" w:type="dxa"/>
          </w:tcPr>
          <w:p w:rsidR="00153D38" w:rsidRPr="008938DE" w:rsidRDefault="00153D38" w:rsidP="00AC6A12">
            <w:pPr>
              <w:jc w:val="both"/>
              <w:rPr>
                <w:szCs w:val="16"/>
              </w:rPr>
            </w:pPr>
          </w:p>
        </w:tc>
        <w:tc>
          <w:tcPr>
            <w:tcW w:w="563" w:type="dxa"/>
          </w:tcPr>
          <w:p w:rsidR="00153D38" w:rsidRPr="008938DE" w:rsidRDefault="00153D38" w:rsidP="00AC6A12">
            <w:pPr>
              <w:jc w:val="both"/>
              <w:rPr>
                <w:szCs w:val="16"/>
              </w:rPr>
            </w:pPr>
          </w:p>
        </w:tc>
        <w:tc>
          <w:tcPr>
            <w:tcW w:w="540" w:type="dxa"/>
          </w:tcPr>
          <w:p w:rsidR="00153D38" w:rsidRPr="008938DE" w:rsidRDefault="00153D38" w:rsidP="00AC6A12">
            <w:pPr>
              <w:jc w:val="both"/>
              <w:rPr>
                <w:szCs w:val="16"/>
              </w:rPr>
            </w:pPr>
          </w:p>
        </w:tc>
        <w:tc>
          <w:tcPr>
            <w:tcW w:w="677" w:type="dxa"/>
          </w:tcPr>
          <w:p w:rsidR="00153D38" w:rsidRPr="008938DE" w:rsidRDefault="00153D38" w:rsidP="00AC6A12">
            <w:pPr>
              <w:jc w:val="both"/>
              <w:rPr>
                <w:szCs w:val="16"/>
              </w:rPr>
            </w:pPr>
          </w:p>
        </w:tc>
        <w:tc>
          <w:tcPr>
            <w:tcW w:w="592" w:type="dxa"/>
          </w:tcPr>
          <w:p w:rsidR="00153D38" w:rsidRPr="008938DE" w:rsidRDefault="00153D38" w:rsidP="00AC6A12">
            <w:pPr>
              <w:jc w:val="both"/>
              <w:rPr>
                <w:szCs w:val="16"/>
              </w:rPr>
            </w:pPr>
          </w:p>
        </w:tc>
        <w:tc>
          <w:tcPr>
            <w:tcW w:w="544" w:type="dxa"/>
          </w:tcPr>
          <w:p w:rsidR="00153D38" w:rsidRPr="008938DE" w:rsidRDefault="00153D38" w:rsidP="00AC6A12">
            <w:pPr>
              <w:jc w:val="both"/>
              <w:rPr>
                <w:szCs w:val="16"/>
              </w:rPr>
            </w:pPr>
          </w:p>
        </w:tc>
        <w:tc>
          <w:tcPr>
            <w:tcW w:w="576" w:type="dxa"/>
          </w:tcPr>
          <w:p w:rsidR="00153D38" w:rsidRPr="008938DE" w:rsidRDefault="00153D38" w:rsidP="00AC6A12">
            <w:pPr>
              <w:jc w:val="both"/>
              <w:rPr>
                <w:szCs w:val="16"/>
              </w:rPr>
            </w:pPr>
          </w:p>
        </w:tc>
        <w:tc>
          <w:tcPr>
            <w:tcW w:w="551" w:type="dxa"/>
          </w:tcPr>
          <w:p w:rsidR="00153D38" w:rsidRPr="008938DE" w:rsidRDefault="00153D38" w:rsidP="00AC6A12">
            <w:pPr>
              <w:jc w:val="both"/>
              <w:rPr>
                <w:szCs w:val="16"/>
              </w:rPr>
            </w:pPr>
          </w:p>
        </w:tc>
      </w:tr>
      <w:tr w:rsidR="008E0E90" w:rsidTr="0081702B">
        <w:tc>
          <w:tcPr>
            <w:tcW w:w="510" w:type="dxa"/>
          </w:tcPr>
          <w:p w:rsidR="00153D38" w:rsidRPr="008938DE" w:rsidRDefault="009B5E30" w:rsidP="00AC6A12">
            <w:pPr>
              <w:jc w:val="both"/>
              <w:rPr>
                <w:szCs w:val="16"/>
              </w:rPr>
            </w:pPr>
            <w:r>
              <w:rPr>
                <w:szCs w:val="16"/>
              </w:rPr>
              <w:t>2</w:t>
            </w:r>
          </w:p>
        </w:tc>
        <w:tc>
          <w:tcPr>
            <w:tcW w:w="1837" w:type="dxa"/>
          </w:tcPr>
          <w:p w:rsidR="009B5E30" w:rsidRPr="009B5E30" w:rsidRDefault="009B5E30" w:rsidP="009B5E30">
            <w:pPr>
              <w:jc w:val="both"/>
              <w:rPr>
                <w:sz w:val="20"/>
                <w:szCs w:val="14"/>
              </w:rPr>
            </w:pPr>
            <w:r w:rsidRPr="009B5E30">
              <w:rPr>
                <w:sz w:val="20"/>
                <w:szCs w:val="14"/>
              </w:rPr>
              <w:t>FGD Program Pemagangan</w:t>
            </w:r>
            <w:r w:rsidR="00062E1A">
              <w:rPr>
                <w:sz w:val="20"/>
                <w:szCs w:val="14"/>
              </w:rPr>
              <w:t xml:space="preserve"> </w:t>
            </w:r>
            <w:r w:rsidRPr="009B5E30">
              <w:rPr>
                <w:sz w:val="20"/>
                <w:szCs w:val="14"/>
              </w:rPr>
              <w:t>untuk</w:t>
            </w:r>
            <w:r w:rsidR="00062E1A">
              <w:rPr>
                <w:sz w:val="20"/>
                <w:szCs w:val="14"/>
              </w:rPr>
              <w:t xml:space="preserve"> </w:t>
            </w:r>
            <w:r w:rsidRPr="009B5E30">
              <w:rPr>
                <w:sz w:val="20"/>
                <w:szCs w:val="14"/>
              </w:rPr>
              <w:t>mempercepat</w:t>
            </w:r>
            <w:r w:rsidR="00062E1A">
              <w:rPr>
                <w:sz w:val="20"/>
                <w:szCs w:val="14"/>
              </w:rPr>
              <w:t xml:space="preserve"> </w:t>
            </w:r>
            <w:r w:rsidRPr="009B5E30">
              <w:rPr>
                <w:sz w:val="20"/>
                <w:szCs w:val="14"/>
              </w:rPr>
              <w:t>Peningkatan</w:t>
            </w:r>
            <w:r w:rsidR="00062E1A">
              <w:rPr>
                <w:sz w:val="20"/>
                <w:szCs w:val="14"/>
              </w:rPr>
              <w:t xml:space="preserve"> </w:t>
            </w:r>
            <w:r w:rsidRPr="009B5E30">
              <w:rPr>
                <w:sz w:val="20"/>
                <w:szCs w:val="14"/>
              </w:rPr>
              <w:t>kwalitas  SDM Sumatera Barat siap</w:t>
            </w:r>
            <w:r w:rsidR="00062E1A">
              <w:rPr>
                <w:sz w:val="20"/>
                <w:szCs w:val="14"/>
              </w:rPr>
              <w:t xml:space="preserve"> </w:t>
            </w:r>
            <w:r w:rsidRPr="009B5E30">
              <w:rPr>
                <w:sz w:val="20"/>
                <w:szCs w:val="14"/>
              </w:rPr>
              <w:t>bersaing di pasar global</w:t>
            </w:r>
          </w:p>
          <w:p w:rsidR="00153D38" w:rsidRPr="008938DE" w:rsidRDefault="00153D38" w:rsidP="00AC6A12">
            <w:pPr>
              <w:jc w:val="both"/>
              <w:rPr>
                <w:szCs w:val="16"/>
              </w:rPr>
            </w:pPr>
          </w:p>
        </w:tc>
        <w:tc>
          <w:tcPr>
            <w:tcW w:w="527" w:type="dxa"/>
          </w:tcPr>
          <w:p w:rsidR="00153D38" w:rsidRPr="008938DE" w:rsidRDefault="00153D38" w:rsidP="00AC6A12">
            <w:pPr>
              <w:jc w:val="both"/>
              <w:rPr>
                <w:szCs w:val="16"/>
              </w:rPr>
            </w:pPr>
          </w:p>
        </w:tc>
        <w:tc>
          <w:tcPr>
            <w:tcW w:w="548" w:type="dxa"/>
          </w:tcPr>
          <w:p w:rsidR="00153D38" w:rsidRPr="008938DE" w:rsidRDefault="00153D38" w:rsidP="00AC6A12">
            <w:pPr>
              <w:jc w:val="both"/>
              <w:rPr>
                <w:szCs w:val="16"/>
              </w:rPr>
            </w:pPr>
          </w:p>
        </w:tc>
        <w:tc>
          <w:tcPr>
            <w:tcW w:w="720" w:type="dxa"/>
          </w:tcPr>
          <w:p w:rsidR="00153D38" w:rsidRPr="008938DE" w:rsidRDefault="00153D38" w:rsidP="00AC6A12">
            <w:pPr>
              <w:jc w:val="both"/>
              <w:rPr>
                <w:szCs w:val="16"/>
              </w:rPr>
            </w:pPr>
          </w:p>
        </w:tc>
        <w:tc>
          <w:tcPr>
            <w:tcW w:w="604" w:type="dxa"/>
            <w:shd w:val="clear" w:color="auto" w:fill="000000" w:themeFill="text1"/>
          </w:tcPr>
          <w:p w:rsidR="00153D38" w:rsidRPr="008938DE" w:rsidRDefault="00153D38" w:rsidP="00AC6A12">
            <w:pPr>
              <w:jc w:val="both"/>
              <w:rPr>
                <w:szCs w:val="16"/>
              </w:rPr>
            </w:pPr>
          </w:p>
        </w:tc>
        <w:tc>
          <w:tcPr>
            <w:tcW w:w="561" w:type="dxa"/>
          </w:tcPr>
          <w:p w:rsidR="00153D38" w:rsidRPr="008938DE" w:rsidRDefault="00153D38" w:rsidP="00AC6A12">
            <w:pPr>
              <w:jc w:val="both"/>
              <w:rPr>
                <w:szCs w:val="16"/>
              </w:rPr>
            </w:pPr>
          </w:p>
        </w:tc>
        <w:tc>
          <w:tcPr>
            <w:tcW w:w="563" w:type="dxa"/>
          </w:tcPr>
          <w:p w:rsidR="00153D38" w:rsidRPr="008938DE" w:rsidRDefault="00153D38" w:rsidP="00AC6A12">
            <w:pPr>
              <w:jc w:val="both"/>
              <w:rPr>
                <w:szCs w:val="16"/>
              </w:rPr>
            </w:pPr>
          </w:p>
        </w:tc>
        <w:tc>
          <w:tcPr>
            <w:tcW w:w="540" w:type="dxa"/>
          </w:tcPr>
          <w:p w:rsidR="00153D38" w:rsidRPr="008938DE" w:rsidRDefault="00153D38" w:rsidP="00AC6A12">
            <w:pPr>
              <w:jc w:val="both"/>
              <w:rPr>
                <w:szCs w:val="16"/>
              </w:rPr>
            </w:pPr>
          </w:p>
        </w:tc>
        <w:tc>
          <w:tcPr>
            <w:tcW w:w="677" w:type="dxa"/>
          </w:tcPr>
          <w:p w:rsidR="00153D38" w:rsidRPr="008938DE" w:rsidRDefault="00153D38" w:rsidP="00AC6A12">
            <w:pPr>
              <w:jc w:val="both"/>
              <w:rPr>
                <w:szCs w:val="16"/>
              </w:rPr>
            </w:pPr>
          </w:p>
        </w:tc>
        <w:tc>
          <w:tcPr>
            <w:tcW w:w="592" w:type="dxa"/>
          </w:tcPr>
          <w:p w:rsidR="00153D38" w:rsidRPr="008938DE" w:rsidRDefault="00153D38" w:rsidP="00AC6A12">
            <w:pPr>
              <w:jc w:val="both"/>
              <w:rPr>
                <w:szCs w:val="16"/>
              </w:rPr>
            </w:pPr>
          </w:p>
        </w:tc>
        <w:tc>
          <w:tcPr>
            <w:tcW w:w="544" w:type="dxa"/>
          </w:tcPr>
          <w:p w:rsidR="00153D38" w:rsidRPr="008938DE" w:rsidRDefault="00153D38" w:rsidP="00AC6A12">
            <w:pPr>
              <w:jc w:val="both"/>
              <w:rPr>
                <w:szCs w:val="16"/>
              </w:rPr>
            </w:pPr>
          </w:p>
        </w:tc>
        <w:tc>
          <w:tcPr>
            <w:tcW w:w="576" w:type="dxa"/>
          </w:tcPr>
          <w:p w:rsidR="00153D38" w:rsidRPr="008938DE" w:rsidRDefault="00153D38" w:rsidP="00AC6A12">
            <w:pPr>
              <w:jc w:val="both"/>
              <w:rPr>
                <w:szCs w:val="16"/>
              </w:rPr>
            </w:pPr>
          </w:p>
        </w:tc>
        <w:tc>
          <w:tcPr>
            <w:tcW w:w="551" w:type="dxa"/>
          </w:tcPr>
          <w:p w:rsidR="00153D38" w:rsidRPr="008938DE" w:rsidRDefault="00153D38" w:rsidP="00AC6A12">
            <w:pPr>
              <w:jc w:val="both"/>
              <w:rPr>
                <w:szCs w:val="16"/>
              </w:rPr>
            </w:pPr>
          </w:p>
        </w:tc>
      </w:tr>
      <w:tr w:rsidR="008E0E90" w:rsidTr="0081702B">
        <w:tc>
          <w:tcPr>
            <w:tcW w:w="510" w:type="dxa"/>
          </w:tcPr>
          <w:p w:rsidR="00153D38" w:rsidRPr="008938DE" w:rsidRDefault="009B5E30" w:rsidP="00AC6A12">
            <w:pPr>
              <w:jc w:val="both"/>
              <w:rPr>
                <w:szCs w:val="16"/>
              </w:rPr>
            </w:pPr>
            <w:r>
              <w:rPr>
                <w:szCs w:val="16"/>
              </w:rPr>
              <w:t>3</w:t>
            </w:r>
          </w:p>
        </w:tc>
        <w:tc>
          <w:tcPr>
            <w:tcW w:w="1837" w:type="dxa"/>
          </w:tcPr>
          <w:p w:rsidR="009B5E30" w:rsidRPr="004B561D" w:rsidRDefault="009B5E30" w:rsidP="009B5E30">
            <w:pPr>
              <w:jc w:val="both"/>
              <w:rPr>
                <w:sz w:val="20"/>
                <w:szCs w:val="14"/>
              </w:rPr>
            </w:pPr>
            <w:r w:rsidRPr="009B5E30">
              <w:rPr>
                <w:szCs w:val="16"/>
              </w:rPr>
              <w:t>Pembukaan</w:t>
            </w:r>
            <w:r w:rsidR="00062E1A">
              <w:rPr>
                <w:szCs w:val="16"/>
              </w:rPr>
              <w:t xml:space="preserve"> </w:t>
            </w:r>
            <w:r w:rsidRPr="009B5E30">
              <w:rPr>
                <w:szCs w:val="16"/>
              </w:rPr>
              <w:t>Pemagangan – Penandatanganan</w:t>
            </w:r>
            <w:r w:rsidR="00062E1A">
              <w:rPr>
                <w:szCs w:val="16"/>
              </w:rPr>
              <w:t xml:space="preserve"> </w:t>
            </w:r>
            <w:r w:rsidRPr="009B5E30">
              <w:rPr>
                <w:szCs w:val="16"/>
              </w:rPr>
              <w:t>MOU antara Kadin, HIPMI,  Disnakertrans</w:t>
            </w:r>
            <w:r w:rsidR="00062E1A">
              <w:rPr>
                <w:szCs w:val="16"/>
              </w:rPr>
              <w:t xml:space="preserve"> </w:t>
            </w:r>
            <w:r w:rsidRPr="004B561D">
              <w:rPr>
                <w:sz w:val="20"/>
                <w:szCs w:val="14"/>
              </w:rPr>
              <w:t>Prov. Sumatera Barat</w:t>
            </w:r>
          </w:p>
          <w:p w:rsidR="00153D38" w:rsidRPr="008938DE" w:rsidRDefault="00153D38" w:rsidP="00AC6A12">
            <w:pPr>
              <w:jc w:val="both"/>
              <w:rPr>
                <w:szCs w:val="16"/>
              </w:rPr>
            </w:pPr>
          </w:p>
        </w:tc>
        <w:tc>
          <w:tcPr>
            <w:tcW w:w="527" w:type="dxa"/>
          </w:tcPr>
          <w:p w:rsidR="00153D38" w:rsidRPr="008938DE" w:rsidRDefault="00153D38" w:rsidP="00AC6A12">
            <w:pPr>
              <w:jc w:val="both"/>
              <w:rPr>
                <w:szCs w:val="16"/>
              </w:rPr>
            </w:pPr>
          </w:p>
        </w:tc>
        <w:tc>
          <w:tcPr>
            <w:tcW w:w="548" w:type="dxa"/>
          </w:tcPr>
          <w:p w:rsidR="00153D38" w:rsidRPr="008938DE" w:rsidRDefault="00153D38" w:rsidP="00AC6A12">
            <w:pPr>
              <w:jc w:val="both"/>
              <w:rPr>
                <w:szCs w:val="16"/>
              </w:rPr>
            </w:pPr>
          </w:p>
        </w:tc>
        <w:tc>
          <w:tcPr>
            <w:tcW w:w="720" w:type="dxa"/>
            <w:shd w:val="clear" w:color="auto" w:fill="000000" w:themeFill="text1"/>
          </w:tcPr>
          <w:p w:rsidR="00153D38" w:rsidRPr="008938DE" w:rsidRDefault="00153D38" w:rsidP="00AC6A12">
            <w:pPr>
              <w:jc w:val="both"/>
              <w:rPr>
                <w:szCs w:val="16"/>
              </w:rPr>
            </w:pPr>
          </w:p>
        </w:tc>
        <w:tc>
          <w:tcPr>
            <w:tcW w:w="604" w:type="dxa"/>
            <w:shd w:val="clear" w:color="auto" w:fill="000000" w:themeFill="text1"/>
          </w:tcPr>
          <w:p w:rsidR="00153D38" w:rsidRPr="008938DE" w:rsidRDefault="00153D38" w:rsidP="00AC6A12">
            <w:pPr>
              <w:jc w:val="both"/>
              <w:rPr>
                <w:szCs w:val="16"/>
              </w:rPr>
            </w:pPr>
          </w:p>
        </w:tc>
        <w:tc>
          <w:tcPr>
            <w:tcW w:w="561" w:type="dxa"/>
            <w:shd w:val="clear" w:color="auto" w:fill="000000" w:themeFill="text1"/>
          </w:tcPr>
          <w:p w:rsidR="00153D38" w:rsidRPr="008938DE" w:rsidRDefault="00153D38" w:rsidP="00AC6A12">
            <w:pPr>
              <w:jc w:val="both"/>
              <w:rPr>
                <w:szCs w:val="16"/>
              </w:rPr>
            </w:pPr>
          </w:p>
        </w:tc>
        <w:tc>
          <w:tcPr>
            <w:tcW w:w="563" w:type="dxa"/>
          </w:tcPr>
          <w:p w:rsidR="00153D38" w:rsidRPr="008938DE" w:rsidRDefault="00153D38" w:rsidP="00AC6A12">
            <w:pPr>
              <w:jc w:val="both"/>
              <w:rPr>
                <w:szCs w:val="16"/>
              </w:rPr>
            </w:pPr>
          </w:p>
        </w:tc>
        <w:tc>
          <w:tcPr>
            <w:tcW w:w="540" w:type="dxa"/>
          </w:tcPr>
          <w:p w:rsidR="00153D38" w:rsidRPr="008938DE" w:rsidRDefault="00153D38" w:rsidP="00AC6A12">
            <w:pPr>
              <w:jc w:val="both"/>
              <w:rPr>
                <w:szCs w:val="16"/>
              </w:rPr>
            </w:pPr>
          </w:p>
        </w:tc>
        <w:tc>
          <w:tcPr>
            <w:tcW w:w="677" w:type="dxa"/>
          </w:tcPr>
          <w:p w:rsidR="00153D38" w:rsidRPr="008938DE" w:rsidRDefault="00153D38" w:rsidP="00AC6A12">
            <w:pPr>
              <w:jc w:val="both"/>
              <w:rPr>
                <w:szCs w:val="16"/>
              </w:rPr>
            </w:pPr>
          </w:p>
        </w:tc>
        <w:tc>
          <w:tcPr>
            <w:tcW w:w="592" w:type="dxa"/>
          </w:tcPr>
          <w:p w:rsidR="00153D38" w:rsidRPr="008938DE" w:rsidRDefault="00153D38" w:rsidP="00AC6A12">
            <w:pPr>
              <w:jc w:val="both"/>
              <w:rPr>
                <w:szCs w:val="16"/>
              </w:rPr>
            </w:pPr>
          </w:p>
        </w:tc>
        <w:tc>
          <w:tcPr>
            <w:tcW w:w="544" w:type="dxa"/>
          </w:tcPr>
          <w:p w:rsidR="00153D38" w:rsidRPr="008938DE" w:rsidRDefault="00153D38" w:rsidP="00AC6A12">
            <w:pPr>
              <w:jc w:val="both"/>
              <w:rPr>
                <w:szCs w:val="16"/>
              </w:rPr>
            </w:pPr>
          </w:p>
        </w:tc>
        <w:tc>
          <w:tcPr>
            <w:tcW w:w="576" w:type="dxa"/>
          </w:tcPr>
          <w:p w:rsidR="00153D38" w:rsidRPr="008938DE" w:rsidRDefault="00153D38" w:rsidP="00AC6A12">
            <w:pPr>
              <w:jc w:val="both"/>
              <w:rPr>
                <w:szCs w:val="16"/>
              </w:rPr>
            </w:pPr>
          </w:p>
        </w:tc>
        <w:tc>
          <w:tcPr>
            <w:tcW w:w="551" w:type="dxa"/>
          </w:tcPr>
          <w:p w:rsidR="00153D38" w:rsidRPr="008938DE" w:rsidRDefault="00153D38" w:rsidP="00AC6A12">
            <w:pPr>
              <w:jc w:val="both"/>
              <w:rPr>
                <w:szCs w:val="16"/>
              </w:rPr>
            </w:pPr>
          </w:p>
        </w:tc>
        <w:bookmarkStart w:id="0" w:name="_GoBack"/>
        <w:bookmarkEnd w:id="0"/>
      </w:tr>
      <w:tr w:rsidR="008E0E90" w:rsidTr="0081702B">
        <w:tc>
          <w:tcPr>
            <w:tcW w:w="510" w:type="dxa"/>
          </w:tcPr>
          <w:p w:rsidR="00153D38" w:rsidRPr="008938DE" w:rsidRDefault="009B5E30" w:rsidP="00AC6A12">
            <w:pPr>
              <w:jc w:val="both"/>
              <w:rPr>
                <w:szCs w:val="16"/>
              </w:rPr>
            </w:pPr>
            <w:r>
              <w:rPr>
                <w:szCs w:val="16"/>
              </w:rPr>
              <w:t>3</w:t>
            </w:r>
          </w:p>
        </w:tc>
        <w:tc>
          <w:tcPr>
            <w:tcW w:w="1837" w:type="dxa"/>
          </w:tcPr>
          <w:p w:rsidR="008E0E90" w:rsidRPr="008E0E90" w:rsidRDefault="008E0E90" w:rsidP="008E0E90">
            <w:pPr>
              <w:jc w:val="both"/>
              <w:rPr>
                <w:sz w:val="20"/>
                <w:szCs w:val="14"/>
              </w:rPr>
            </w:pPr>
            <w:r w:rsidRPr="008E0E90">
              <w:rPr>
                <w:sz w:val="20"/>
                <w:szCs w:val="14"/>
              </w:rPr>
              <w:t>Sosialisasi dan keunggulan</w:t>
            </w:r>
            <w:r w:rsidR="00062E1A">
              <w:rPr>
                <w:sz w:val="20"/>
                <w:szCs w:val="14"/>
              </w:rPr>
              <w:t xml:space="preserve"> </w:t>
            </w:r>
            <w:r w:rsidRPr="008E0E90">
              <w:rPr>
                <w:sz w:val="20"/>
                <w:szCs w:val="14"/>
              </w:rPr>
              <w:t>Pelatihan</w:t>
            </w:r>
            <w:r w:rsidR="00062E1A">
              <w:rPr>
                <w:sz w:val="20"/>
                <w:szCs w:val="14"/>
              </w:rPr>
              <w:t xml:space="preserve"> </w:t>
            </w:r>
            <w:r w:rsidRPr="008E0E90">
              <w:rPr>
                <w:sz w:val="20"/>
                <w:szCs w:val="14"/>
              </w:rPr>
              <w:t>vokasi dan manajemen</w:t>
            </w:r>
            <w:r w:rsidR="00062E1A">
              <w:rPr>
                <w:sz w:val="20"/>
                <w:szCs w:val="14"/>
              </w:rPr>
              <w:t xml:space="preserve"> </w:t>
            </w:r>
            <w:r w:rsidRPr="008E0E90">
              <w:rPr>
                <w:sz w:val="20"/>
                <w:szCs w:val="14"/>
              </w:rPr>
              <w:t>pemagangan di dunia usaha / industry</w:t>
            </w:r>
          </w:p>
          <w:p w:rsidR="00153D38" w:rsidRPr="008938DE" w:rsidRDefault="00153D38" w:rsidP="00AC6A12">
            <w:pPr>
              <w:jc w:val="both"/>
              <w:rPr>
                <w:szCs w:val="16"/>
              </w:rPr>
            </w:pPr>
          </w:p>
        </w:tc>
        <w:tc>
          <w:tcPr>
            <w:tcW w:w="527" w:type="dxa"/>
            <w:shd w:val="clear" w:color="auto" w:fill="000000" w:themeFill="text1"/>
          </w:tcPr>
          <w:p w:rsidR="00153D38" w:rsidRPr="008938DE" w:rsidRDefault="00153D38" w:rsidP="00AC6A12">
            <w:pPr>
              <w:jc w:val="both"/>
              <w:rPr>
                <w:szCs w:val="16"/>
              </w:rPr>
            </w:pPr>
          </w:p>
        </w:tc>
        <w:tc>
          <w:tcPr>
            <w:tcW w:w="548" w:type="dxa"/>
            <w:shd w:val="clear" w:color="auto" w:fill="000000" w:themeFill="text1"/>
          </w:tcPr>
          <w:p w:rsidR="00153D38" w:rsidRPr="008938DE" w:rsidRDefault="00153D38" w:rsidP="00AC6A12">
            <w:pPr>
              <w:jc w:val="both"/>
              <w:rPr>
                <w:szCs w:val="16"/>
              </w:rPr>
            </w:pPr>
          </w:p>
        </w:tc>
        <w:tc>
          <w:tcPr>
            <w:tcW w:w="720" w:type="dxa"/>
          </w:tcPr>
          <w:p w:rsidR="00153D38" w:rsidRPr="008938DE" w:rsidRDefault="00153D38" w:rsidP="00AC6A12">
            <w:pPr>
              <w:jc w:val="both"/>
              <w:rPr>
                <w:szCs w:val="16"/>
              </w:rPr>
            </w:pPr>
          </w:p>
        </w:tc>
        <w:tc>
          <w:tcPr>
            <w:tcW w:w="604" w:type="dxa"/>
          </w:tcPr>
          <w:p w:rsidR="00153D38" w:rsidRPr="008938DE" w:rsidRDefault="00153D38" w:rsidP="00AC6A12">
            <w:pPr>
              <w:jc w:val="both"/>
              <w:rPr>
                <w:szCs w:val="16"/>
              </w:rPr>
            </w:pPr>
          </w:p>
        </w:tc>
        <w:tc>
          <w:tcPr>
            <w:tcW w:w="561" w:type="dxa"/>
          </w:tcPr>
          <w:p w:rsidR="00153D38" w:rsidRPr="008938DE" w:rsidRDefault="00153D38" w:rsidP="00AC6A12">
            <w:pPr>
              <w:jc w:val="both"/>
              <w:rPr>
                <w:szCs w:val="16"/>
              </w:rPr>
            </w:pPr>
          </w:p>
        </w:tc>
        <w:tc>
          <w:tcPr>
            <w:tcW w:w="563" w:type="dxa"/>
          </w:tcPr>
          <w:p w:rsidR="00153D38" w:rsidRPr="008938DE" w:rsidRDefault="00153D38" w:rsidP="00AC6A12">
            <w:pPr>
              <w:jc w:val="both"/>
              <w:rPr>
                <w:szCs w:val="16"/>
              </w:rPr>
            </w:pPr>
          </w:p>
        </w:tc>
        <w:tc>
          <w:tcPr>
            <w:tcW w:w="540" w:type="dxa"/>
          </w:tcPr>
          <w:p w:rsidR="00153D38" w:rsidRPr="008938DE" w:rsidRDefault="00153D38" w:rsidP="00AC6A12">
            <w:pPr>
              <w:jc w:val="both"/>
              <w:rPr>
                <w:szCs w:val="16"/>
              </w:rPr>
            </w:pPr>
          </w:p>
        </w:tc>
        <w:tc>
          <w:tcPr>
            <w:tcW w:w="677" w:type="dxa"/>
          </w:tcPr>
          <w:p w:rsidR="00153D38" w:rsidRPr="008938DE" w:rsidRDefault="00153D38" w:rsidP="00AC6A12">
            <w:pPr>
              <w:jc w:val="both"/>
              <w:rPr>
                <w:szCs w:val="16"/>
              </w:rPr>
            </w:pPr>
          </w:p>
        </w:tc>
        <w:tc>
          <w:tcPr>
            <w:tcW w:w="592" w:type="dxa"/>
          </w:tcPr>
          <w:p w:rsidR="00153D38" w:rsidRPr="008938DE" w:rsidRDefault="00153D38" w:rsidP="00AC6A12">
            <w:pPr>
              <w:jc w:val="both"/>
              <w:rPr>
                <w:szCs w:val="16"/>
              </w:rPr>
            </w:pPr>
          </w:p>
        </w:tc>
        <w:tc>
          <w:tcPr>
            <w:tcW w:w="544" w:type="dxa"/>
          </w:tcPr>
          <w:p w:rsidR="00153D38" w:rsidRPr="008938DE" w:rsidRDefault="00153D38" w:rsidP="00AC6A12">
            <w:pPr>
              <w:jc w:val="both"/>
              <w:rPr>
                <w:szCs w:val="16"/>
              </w:rPr>
            </w:pPr>
          </w:p>
        </w:tc>
        <w:tc>
          <w:tcPr>
            <w:tcW w:w="576" w:type="dxa"/>
          </w:tcPr>
          <w:p w:rsidR="00153D38" w:rsidRPr="008938DE" w:rsidRDefault="00153D38" w:rsidP="00AC6A12">
            <w:pPr>
              <w:jc w:val="both"/>
              <w:rPr>
                <w:szCs w:val="16"/>
              </w:rPr>
            </w:pPr>
          </w:p>
        </w:tc>
        <w:tc>
          <w:tcPr>
            <w:tcW w:w="551" w:type="dxa"/>
          </w:tcPr>
          <w:p w:rsidR="00153D38" w:rsidRPr="008938DE" w:rsidRDefault="00153D38" w:rsidP="00AC6A12">
            <w:pPr>
              <w:jc w:val="both"/>
              <w:rPr>
                <w:szCs w:val="16"/>
              </w:rPr>
            </w:pPr>
          </w:p>
        </w:tc>
      </w:tr>
      <w:tr w:rsidR="008E0E90" w:rsidTr="0081702B">
        <w:tc>
          <w:tcPr>
            <w:tcW w:w="510" w:type="dxa"/>
          </w:tcPr>
          <w:p w:rsidR="00153D38" w:rsidRPr="008938DE" w:rsidRDefault="009B5E30" w:rsidP="00AC6A12">
            <w:pPr>
              <w:jc w:val="both"/>
              <w:rPr>
                <w:szCs w:val="16"/>
              </w:rPr>
            </w:pPr>
            <w:r>
              <w:rPr>
                <w:szCs w:val="16"/>
              </w:rPr>
              <w:t>4</w:t>
            </w:r>
          </w:p>
        </w:tc>
        <w:tc>
          <w:tcPr>
            <w:tcW w:w="1837" w:type="dxa"/>
          </w:tcPr>
          <w:p w:rsidR="008E0E90" w:rsidRPr="008E0E90" w:rsidRDefault="008E0E90" w:rsidP="008E0E90">
            <w:pPr>
              <w:jc w:val="both"/>
              <w:rPr>
                <w:sz w:val="18"/>
                <w:szCs w:val="12"/>
              </w:rPr>
            </w:pPr>
            <w:r w:rsidRPr="008E0E90">
              <w:rPr>
                <w:sz w:val="18"/>
                <w:szCs w:val="12"/>
              </w:rPr>
              <w:t>Melakukan</w:t>
            </w:r>
            <w:r w:rsidR="00062E1A">
              <w:rPr>
                <w:sz w:val="18"/>
                <w:szCs w:val="12"/>
              </w:rPr>
              <w:t xml:space="preserve"> </w:t>
            </w:r>
            <w:r w:rsidRPr="008E0E90">
              <w:rPr>
                <w:sz w:val="18"/>
                <w:szCs w:val="12"/>
              </w:rPr>
              <w:t>Pendekatan</w:t>
            </w:r>
            <w:r w:rsidR="00062E1A">
              <w:rPr>
                <w:sz w:val="18"/>
                <w:szCs w:val="12"/>
              </w:rPr>
              <w:t xml:space="preserve"> </w:t>
            </w:r>
            <w:r w:rsidRPr="008E0E90">
              <w:rPr>
                <w:sz w:val="18"/>
                <w:szCs w:val="12"/>
              </w:rPr>
              <w:t>Magang Fair bergabung</w:t>
            </w:r>
            <w:r w:rsidR="00062E1A">
              <w:rPr>
                <w:sz w:val="18"/>
                <w:szCs w:val="12"/>
              </w:rPr>
              <w:t xml:space="preserve"> </w:t>
            </w:r>
            <w:r w:rsidRPr="008E0E90">
              <w:rPr>
                <w:sz w:val="18"/>
                <w:szCs w:val="12"/>
              </w:rPr>
              <w:t>dengan Job Fair di Kab/Kota.</w:t>
            </w:r>
          </w:p>
          <w:p w:rsidR="00153D38" w:rsidRPr="008938DE" w:rsidRDefault="00153D38" w:rsidP="00AC6A12">
            <w:pPr>
              <w:jc w:val="both"/>
              <w:rPr>
                <w:szCs w:val="16"/>
              </w:rPr>
            </w:pPr>
          </w:p>
        </w:tc>
        <w:tc>
          <w:tcPr>
            <w:tcW w:w="527" w:type="dxa"/>
          </w:tcPr>
          <w:p w:rsidR="00153D38" w:rsidRPr="008938DE" w:rsidRDefault="00153D38" w:rsidP="00AC6A12">
            <w:pPr>
              <w:jc w:val="both"/>
              <w:rPr>
                <w:szCs w:val="16"/>
              </w:rPr>
            </w:pPr>
          </w:p>
        </w:tc>
        <w:tc>
          <w:tcPr>
            <w:tcW w:w="548" w:type="dxa"/>
          </w:tcPr>
          <w:p w:rsidR="00153D38" w:rsidRPr="008938DE" w:rsidRDefault="00153D38" w:rsidP="00AC6A12">
            <w:pPr>
              <w:jc w:val="both"/>
              <w:rPr>
                <w:szCs w:val="16"/>
              </w:rPr>
            </w:pPr>
          </w:p>
        </w:tc>
        <w:tc>
          <w:tcPr>
            <w:tcW w:w="720" w:type="dxa"/>
          </w:tcPr>
          <w:p w:rsidR="00153D38" w:rsidRPr="008938DE" w:rsidRDefault="00153D38" w:rsidP="00AC6A12">
            <w:pPr>
              <w:jc w:val="both"/>
              <w:rPr>
                <w:szCs w:val="16"/>
              </w:rPr>
            </w:pPr>
          </w:p>
        </w:tc>
        <w:tc>
          <w:tcPr>
            <w:tcW w:w="604" w:type="dxa"/>
          </w:tcPr>
          <w:p w:rsidR="00153D38" w:rsidRPr="008938DE" w:rsidRDefault="00153D38" w:rsidP="00AC6A12">
            <w:pPr>
              <w:jc w:val="both"/>
              <w:rPr>
                <w:szCs w:val="16"/>
              </w:rPr>
            </w:pPr>
          </w:p>
        </w:tc>
        <w:tc>
          <w:tcPr>
            <w:tcW w:w="561" w:type="dxa"/>
          </w:tcPr>
          <w:p w:rsidR="00153D38" w:rsidRPr="008938DE" w:rsidRDefault="00153D38" w:rsidP="00AC6A12">
            <w:pPr>
              <w:jc w:val="both"/>
              <w:rPr>
                <w:szCs w:val="16"/>
              </w:rPr>
            </w:pPr>
          </w:p>
        </w:tc>
        <w:tc>
          <w:tcPr>
            <w:tcW w:w="563" w:type="dxa"/>
            <w:shd w:val="clear" w:color="auto" w:fill="000000" w:themeFill="text1"/>
          </w:tcPr>
          <w:p w:rsidR="00153D38" w:rsidRPr="008938DE" w:rsidRDefault="00153D38" w:rsidP="00AC6A12">
            <w:pPr>
              <w:jc w:val="both"/>
              <w:rPr>
                <w:szCs w:val="16"/>
              </w:rPr>
            </w:pPr>
          </w:p>
        </w:tc>
        <w:tc>
          <w:tcPr>
            <w:tcW w:w="540" w:type="dxa"/>
            <w:shd w:val="clear" w:color="auto" w:fill="000000" w:themeFill="text1"/>
          </w:tcPr>
          <w:p w:rsidR="00153D38" w:rsidRPr="008938DE" w:rsidRDefault="00153D38" w:rsidP="00AC6A12">
            <w:pPr>
              <w:jc w:val="both"/>
              <w:rPr>
                <w:szCs w:val="16"/>
              </w:rPr>
            </w:pPr>
          </w:p>
        </w:tc>
        <w:tc>
          <w:tcPr>
            <w:tcW w:w="677" w:type="dxa"/>
            <w:shd w:val="clear" w:color="auto" w:fill="000000" w:themeFill="text1"/>
          </w:tcPr>
          <w:p w:rsidR="00153D38" w:rsidRPr="008938DE" w:rsidRDefault="00153D38" w:rsidP="00AC6A12">
            <w:pPr>
              <w:jc w:val="both"/>
              <w:rPr>
                <w:szCs w:val="16"/>
              </w:rPr>
            </w:pPr>
          </w:p>
        </w:tc>
        <w:tc>
          <w:tcPr>
            <w:tcW w:w="592" w:type="dxa"/>
            <w:shd w:val="clear" w:color="auto" w:fill="000000" w:themeFill="text1"/>
          </w:tcPr>
          <w:p w:rsidR="00153D38" w:rsidRPr="008938DE" w:rsidRDefault="00153D38" w:rsidP="00AC6A12">
            <w:pPr>
              <w:jc w:val="both"/>
              <w:rPr>
                <w:szCs w:val="16"/>
              </w:rPr>
            </w:pPr>
          </w:p>
        </w:tc>
        <w:tc>
          <w:tcPr>
            <w:tcW w:w="544" w:type="dxa"/>
            <w:shd w:val="clear" w:color="auto" w:fill="000000" w:themeFill="text1"/>
          </w:tcPr>
          <w:p w:rsidR="00153D38" w:rsidRPr="008938DE" w:rsidRDefault="00153D38" w:rsidP="00AC6A12">
            <w:pPr>
              <w:jc w:val="both"/>
              <w:rPr>
                <w:szCs w:val="16"/>
              </w:rPr>
            </w:pPr>
          </w:p>
        </w:tc>
        <w:tc>
          <w:tcPr>
            <w:tcW w:w="576" w:type="dxa"/>
            <w:shd w:val="clear" w:color="auto" w:fill="000000" w:themeFill="text1"/>
          </w:tcPr>
          <w:p w:rsidR="00153D38" w:rsidRPr="008938DE" w:rsidRDefault="00153D38" w:rsidP="00AC6A12">
            <w:pPr>
              <w:jc w:val="both"/>
              <w:rPr>
                <w:szCs w:val="16"/>
              </w:rPr>
            </w:pPr>
          </w:p>
        </w:tc>
        <w:tc>
          <w:tcPr>
            <w:tcW w:w="551" w:type="dxa"/>
            <w:shd w:val="clear" w:color="auto" w:fill="000000" w:themeFill="text1"/>
          </w:tcPr>
          <w:p w:rsidR="00153D38" w:rsidRPr="008938DE" w:rsidRDefault="00153D38" w:rsidP="00AC6A12">
            <w:pPr>
              <w:jc w:val="both"/>
              <w:rPr>
                <w:szCs w:val="16"/>
              </w:rPr>
            </w:pPr>
          </w:p>
        </w:tc>
      </w:tr>
      <w:tr w:rsidR="008E0E90" w:rsidTr="0081702B">
        <w:tc>
          <w:tcPr>
            <w:tcW w:w="510" w:type="dxa"/>
          </w:tcPr>
          <w:p w:rsidR="00153D38" w:rsidRPr="008938DE" w:rsidRDefault="009B5E30" w:rsidP="00AC6A12">
            <w:pPr>
              <w:jc w:val="both"/>
              <w:rPr>
                <w:szCs w:val="16"/>
              </w:rPr>
            </w:pPr>
            <w:r>
              <w:rPr>
                <w:szCs w:val="16"/>
              </w:rPr>
              <w:t>5</w:t>
            </w:r>
          </w:p>
        </w:tc>
        <w:tc>
          <w:tcPr>
            <w:tcW w:w="1837" w:type="dxa"/>
          </w:tcPr>
          <w:p w:rsidR="008E0E90" w:rsidRPr="008E0E90" w:rsidRDefault="008E0E90" w:rsidP="008E0E90">
            <w:pPr>
              <w:jc w:val="both"/>
              <w:rPr>
                <w:sz w:val="18"/>
                <w:szCs w:val="12"/>
              </w:rPr>
            </w:pPr>
            <w:r w:rsidRPr="008E0E90">
              <w:rPr>
                <w:sz w:val="18"/>
                <w:szCs w:val="12"/>
              </w:rPr>
              <w:t>Audiensi</w:t>
            </w:r>
            <w:r w:rsidR="00062E1A">
              <w:rPr>
                <w:sz w:val="18"/>
                <w:szCs w:val="12"/>
              </w:rPr>
              <w:t xml:space="preserve"> </w:t>
            </w:r>
            <w:r w:rsidRPr="008E0E90">
              <w:rPr>
                <w:sz w:val="18"/>
                <w:szCs w:val="12"/>
              </w:rPr>
              <w:t>ke</w:t>
            </w:r>
            <w:r w:rsidR="00062E1A">
              <w:rPr>
                <w:sz w:val="18"/>
                <w:szCs w:val="12"/>
              </w:rPr>
              <w:t xml:space="preserve"> </w:t>
            </w:r>
            <w:r w:rsidRPr="008E0E90">
              <w:rPr>
                <w:sz w:val="18"/>
                <w:szCs w:val="12"/>
              </w:rPr>
              <w:t>Gubernur Sumatera Barat tentang</w:t>
            </w:r>
            <w:r w:rsidR="00062E1A">
              <w:rPr>
                <w:sz w:val="18"/>
                <w:szCs w:val="12"/>
              </w:rPr>
              <w:t xml:space="preserve"> </w:t>
            </w:r>
            <w:r w:rsidRPr="008E0E90">
              <w:rPr>
                <w:sz w:val="18"/>
                <w:szCs w:val="12"/>
              </w:rPr>
              <w:t>penguatan</w:t>
            </w:r>
            <w:r w:rsidR="00062E1A">
              <w:rPr>
                <w:sz w:val="18"/>
                <w:szCs w:val="12"/>
              </w:rPr>
              <w:t xml:space="preserve"> </w:t>
            </w:r>
            <w:r w:rsidRPr="008E0E90">
              <w:rPr>
                <w:sz w:val="18"/>
                <w:szCs w:val="12"/>
              </w:rPr>
              <w:t>pemagangan</w:t>
            </w:r>
            <w:r w:rsidR="00062E1A">
              <w:rPr>
                <w:sz w:val="18"/>
                <w:szCs w:val="12"/>
              </w:rPr>
              <w:t xml:space="preserve"> </w:t>
            </w:r>
          </w:p>
          <w:p w:rsidR="00153D38" w:rsidRPr="008938DE" w:rsidRDefault="00153D38" w:rsidP="00AC6A12">
            <w:pPr>
              <w:jc w:val="both"/>
              <w:rPr>
                <w:szCs w:val="16"/>
              </w:rPr>
            </w:pPr>
          </w:p>
        </w:tc>
        <w:tc>
          <w:tcPr>
            <w:tcW w:w="527" w:type="dxa"/>
          </w:tcPr>
          <w:p w:rsidR="00153D38" w:rsidRPr="008938DE" w:rsidRDefault="00153D38" w:rsidP="00AC6A12">
            <w:pPr>
              <w:jc w:val="both"/>
              <w:rPr>
                <w:szCs w:val="16"/>
              </w:rPr>
            </w:pPr>
          </w:p>
        </w:tc>
        <w:tc>
          <w:tcPr>
            <w:tcW w:w="548" w:type="dxa"/>
          </w:tcPr>
          <w:p w:rsidR="00153D38" w:rsidRPr="008938DE" w:rsidRDefault="00153D38" w:rsidP="00AC6A12">
            <w:pPr>
              <w:jc w:val="both"/>
              <w:rPr>
                <w:szCs w:val="16"/>
              </w:rPr>
            </w:pPr>
          </w:p>
        </w:tc>
        <w:tc>
          <w:tcPr>
            <w:tcW w:w="720" w:type="dxa"/>
          </w:tcPr>
          <w:p w:rsidR="00153D38" w:rsidRPr="008938DE" w:rsidRDefault="00153D38" w:rsidP="00AC6A12">
            <w:pPr>
              <w:jc w:val="both"/>
              <w:rPr>
                <w:szCs w:val="16"/>
              </w:rPr>
            </w:pPr>
          </w:p>
        </w:tc>
        <w:tc>
          <w:tcPr>
            <w:tcW w:w="604" w:type="dxa"/>
          </w:tcPr>
          <w:p w:rsidR="00153D38" w:rsidRPr="008938DE" w:rsidRDefault="00153D38" w:rsidP="00AC6A12">
            <w:pPr>
              <w:jc w:val="both"/>
              <w:rPr>
                <w:szCs w:val="16"/>
              </w:rPr>
            </w:pPr>
          </w:p>
        </w:tc>
        <w:tc>
          <w:tcPr>
            <w:tcW w:w="561" w:type="dxa"/>
          </w:tcPr>
          <w:p w:rsidR="00153D38" w:rsidRPr="008938DE" w:rsidRDefault="00153D38" w:rsidP="00AC6A12">
            <w:pPr>
              <w:jc w:val="both"/>
              <w:rPr>
                <w:szCs w:val="16"/>
              </w:rPr>
            </w:pPr>
          </w:p>
        </w:tc>
        <w:tc>
          <w:tcPr>
            <w:tcW w:w="563" w:type="dxa"/>
            <w:shd w:val="clear" w:color="auto" w:fill="000000" w:themeFill="text1"/>
          </w:tcPr>
          <w:p w:rsidR="00153D38" w:rsidRPr="008938DE" w:rsidRDefault="00153D38" w:rsidP="00AC6A12">
            <w:pPr>
              <w:jc w:val="both"/>
              <w:rPr>
                <w:szCs w:val="16"/>
              </w:rPr>
            </w:pPr>
          </w:p>
        </w:tc>
        <w:tc>
          <w:tcPr>
            <w:tcW w:w="540" w:type="dxa"/>
            <w:shd w:val="clear" w:color="auto" w:fill="000000" w:themeFill="text1"/>
          </w:tcPr>
          <w:p w:rsidR="00153D38" w:rsidRPr="008938DE" w:rsidRDefault="00153D38" w:rsidP="00AC6A12">
            <w:pPr>
              <w:jc w:val="both"/>
              <w:rPr>
                <w:szCs w:val="16"/>
              </w:rPr>
            </w:pPr>
          </w:p>
        </w:tc>
        <w:tc>
          <w:tcPr>
            <w:tcW w:w="677" w:type="dxa"/>
          </w:tcPr>
          <w:p w:rsidR="00153D38" w:rsidRPr="008938DE" w:rsidRDefault="00153D38" w:rsidP="00AC6A12">
            <w:pPr>
              <w:jc w:val="both"/>
              <w:rPr>
                <w:szCs w:val="16"/>
              </w:rPr>
            </w:pPr>
          </w:p>
        </w:tc>
        <w:tc>
          <w:tcPr>
            <w:tcW w:w="592" w:type="dxa"/>
          </w:tcPr>
          <w:p w:rsidR="00153D38" w:rsidRPr="008938DE" w:rsidRDefault="00153D38" w:rsidP="00AC6A12">
            <w:pPr>
              <w:jc w:val="both"/>
              <w:rPr>
                <w:szCs w:val="16"/>
              </w:rPr>
            </w:pPr>
          </w:p>
        </w:tc>
        <w:tc>
          <w:tcPr>
            <w:tcW w:w="544" w:type="dxa"/>
          </w:tcPr>
          <w:p w:rsidR="00153D38" w:rsidRPr="008938DE" w:rsidRDefault="00153D38" w:rsidP="00AC6A12">
            <w:pPr>
              <w:jc w:val="both"/>
              <w:rPr>
                <w:szCs w:val="16"/>
              </w:rPr>
            </w:pPr>
          </w:p>
        </w:tc>
        <w:tc>
          <w:tcPr>
            <w:tcW w:w="576" w:type="dxa"/>
          </w:tcPr>
          <w:p w:rsidR="00153D38" w:rsidRPr="008938DE" w:rsidRDefault="00153D38" w:rsidP="00AC6A12">
            <w:pPr>
              <w:jc w:val="both"/>
              <w:rPr>
                <w:szCs w:val="16"/>
              </w:rPr>
            </w:pPr>
          </w:p>
        </w:tc>
        <w:tc>
          <w:tcPr>
            <w:tcW w:w="551" w:type="dxa"/>
          </w:tcPr>
          <w:p w:rsidR="00153D38" w:rsidRPr="008938DE" w:rsidRDefault="00153D38" w:rsidP="00AC6A12">
            <w:pPr>
              <w:jc w:val="both"/>
              <w:rPr>
                <w:szCs w:val="16"/>
              </w:rPr>
            </w:pPr>
          </w:p>
        </w:tc>
      </w:tr>
      <w:tr w:rsidR="008E0E90" w:rsidTr="0081702B">
        <w:tc>
          <w:tcPr>
            <w:tcW w:w="510" w:type="dxa"/>
          </w:tcPr>
          <w:p w:rsidR="00153D38" w:rsidRPr="008938DE" w:rsidRDefault="00D45E06" w:rsidP="00AC6A12">
            <w:pPr>
              <w:jc w:val="both"/>
              <w:rPr>
                <w:szCs w:val="16"/>
              </w:rPr>
            </w:pPr>
            <w:r>
              <w:rPr>
                <w:szCs w:val="16"/>
              </w:rPr>
              <w:t>6</w:t>
            </w:r>
          </w:p>
        </w:tc>
        <w:tc>
          <w:tcPr>
            <w:tcW w:w="1837" w:type="dxa"/>
          </w:tcPr>
          <w:p w:rsidR="008E0E90" w:rsidRPr="008E0E90" w:rsidRDefault="008E0E90" w:rsidP="008E0E90">
            <w:pPr>
              <w:jc w:val="both"/>
              <w:rPr>
                <w:sz w:val="20"/>
                <w:szCs w:val="14"/>
              </w:rPr>
            </w:pPr>
            <w:r w:rsidRPr="008E0E90">
              <w:rPr>
                <w:sz w:val="20"/>
                <w:szCs w:val="14"/>
              </w:rPr>
              <w:t>Audiensi</w:t>
            </w:r>
            <w:r w:rsidR="00062E1A">
              <w:rPr>
                <w:sz w:val="20"/>
                <w:szCs w:val="14"/>
              </w:rPr>
              <w:t xml:space="preserve"> </w:t>
            </w:r>
            <w:r w:rsidRPr="008E0E90">
              <w:rPr>
                <w:sz w:val="20"/>
                <w:szCs w:val="14"/>
              </w:rPr>
              <w:t>ke BLK Padang</w:t>
            </w:r>
          </w:p>
          <w:p w:rsidR="00153D38" w:rsidRPr="008938DE" w:rsidRDefault="00153D38" w:rsidP="00AC6A12">
            <w:pPr>
              <w:jc w:val="both"/>
              <w:rPr>
                <w:szCs w:val="16"/>
              </w:rPr>
            </w:pPr>
          </w:p>
        </w:tc>
        <w:tc>
          <w:tcPr>
            <w:tcW w:w="527" w:type="dxa"/>
          </w:tcPr>
          <w:p w:rsidR="00153D38" w:rsidRPr="008938DE" w:rsidRDefault="00153D38" w:rsidP="00AC6A12">
            <w:pPr>
              <w:jc w:val="both"/>
              <w:rPr>
                <w:szCs w:val="16"/>
              </w:rPr>
            </w:pPr>
          </w:p>
        </w:tc>
        <w:tc>
          <w:tcPr>
            <w:tcW w:w="548" w:type="dxa"/>
            <w:shd w:val="clear" w:color="auto" w:fill="000000" w:themeFill="text1"/>
          </w:tcPr>
          <w:p w:rsidR="00153D38" w:rsidRPr="008938DE" w:rsidRDefault="00153D38" w:rsidP="00AC6A12">
            <w:pPr>
              <w:jc w:val="both"/>
              <w:rPr>
                <w:szCs w:val="16"/>
              </w:rPr>
            </w:pPr>
          </w:p>
        </w:tc>
        <w:tc>
          <w:tcPr>
            <w:tcW w:w="720" w:type="dxa"/>
          </w:tcPr>
          <w:p w:rsidR="00153D38" w:rsidRPr="008938DE" w:rsidRDefault="00153D38" w:rsidP="00AC6A12">
            <w:pPr>
              <w:jc w:val="both"/>
              <w:rPr>
                <w:szCs w:val="16"/>
              </w:rPr>
            </w:pPr>
          </w:p>
        </w:tc>
        <w:tc>
          <w:tcPr>
            <w:tcW w:w="604" w:type="dxa"/>
          </w:tcPr>
          <w:p w:rsidR="00153D38" w:rsidRPr="008938DE" w:rsidRDefault="00153D38" w:rsidP="00AC6A12">
            <w:pPr>
              <w:jc w:val="both"/>
              <w:rPr>
                <w:szCs w:val="16"/>
              </w:rPr>
            </w:pPr>
          </w:p>
        </w:tc>
        <w:tc>
          <w:tcPr>
            <w:tcW w:w="561" w:type="dxa"/>
          </w:tcPr>
          <w:p w:rsidR="00153D38" w:rsidRPr="008938DE" w:rsidRDefault="00153D38" w:rsidP="00AC6A12">
            <w:pPr>
              <w:jc w:val="both"/>
              <w:rPr>
                <w:szCs w:val="16"/>
              </w:rPr>
            </w:pPr>
          </w:p>
        </w:tc>
        <w:tc>
          <w:tcPr>
            <w:tcW w:w="563" w:type="dxa"/>
          </w:tcPr>
          <w:p w:rsidR="00153D38" w:rsidRPr="008938DE" w:rsidRDefault="00153D38" w:rsidP="00AC6A12">
            <w:pPr>
              <w:jc w:val="both"/>
              <w:rPr>
                <w:szCs w:val="16"/>
              </w:rPr>
            </w:pPr>
          </w:p>
        </w:tc>
        <w:tc>
          <w:tcPr>
            <w:tcW w:w="540" w:type="dxa"/>
          </w:tcPr>
          <w:p w:rsidR="00153D38" w:rsidRPr="008938DE" w:rsidRDefault="00153D38" w:rsidP="00AC6A12">
            <w:pPr>
              <w:jc w:val="both"/>
              <w:rPr>
                <w:szCs w:val="16"/>
              </w:rPr>
            </w:pPr>
          </w:p>
        </w:tc>
        <w:tc>
          <w:tcPr>
            <w:tcW w:w="677" w:type="dxa"/>
          </w:tcPr>
          <w:p w:rsidR="00153D38" w:rsidRPr="008938DE" w:rsidRDefault="00153D38" w:rsidP="00AC6A12">
            <w:pPr>
              <w:jc w:val="both"/>
              <w:rPr>
                <w:szCs w:val="16"/>
              </w:rPr>
            </w:pPr>
          </w:p>
        </w:tc>
        <w:tc>
          <w:tcPr>
            <w:tcW w:w="592" w:type="dxa"/>
          </w:tcPr>
          <w:p w:rsidR="00153D38" w:rsidRPr="008938DE" w:rsidRDefault="00153D38" w:rsidP="00AC6A12">
            <w:pPr>
              <w:jc w:val="both"/>
              <w:rPr>
                <w:szCs w:val="16"/>
              </w:rPr>
            </w:pPr>
          </w:p>
        </w:tc>
        <w:tc>
          <w:tcPr>
            <w:tcW w:w="544" w:type="dxa"/>
          </w:tcPr>
          <w:p w:rsidR="00153D38" w:rsidRPr="008938DE" w:rsidRDefault="00153D38" w:rsidP="00AC6A12">
            <w:pPr>
              <w:jc w:val="both"/>
              <w:rPr>
                <w:szCs w:val="16"/>
              </w:rPr>
            </w:pPr>
          </w:p>
        </w:tc>
        <w:tc>
          <w:tcPr>
            <w:tcW w:w="576" w:type="dxa"/>
          </w:tcPr>
          <w:p w:rsidR="00153D38" w:rsidRPr="008938DE" w:rsidRDefault="00153D38" w:rsidP="00AC6A12">
            <w:pPr>
              <w:jc w:val="both"/>
              <w:rPr>
                <w:szCs w:val="16"/>
              </w:rPr>
            </w:pPr>
          </w:p>
        </w:tc>
        <w:tc>
          <w:tcPr>
            <w:tcW w:w="551" w:type="dxa"/>
          </w:tcPr>
          <w:p w:rsidR="00153D38" w:rsidRPr="008938DE" w:rsidRDefault="00153D38" w:rsidP="00AC6A12">
            <w:pPr>
              <w:jc w:val="both"/>
              <w:rPr>
                <w:szCs w:val="16"/>
              </w:rPr>
            </w:pPr>
          </w:p>
        </w:tc>
      </w:tr>
    </w:tbl>
    <w:p w:rsidR="00AC6A12" w:rsidRPr="00AC6A12" w:rsidRDefault="00AC6A12" w:rsidP="00AC6A12">
      <w:pPr>
        <w:spacing w:after="0" w:line="240" w:lineRule="auto"/>
        <w:jc w:val="both"/>
        <w:rPr>
          <w:sz w:val="28"/>
        </w:rPr>
      </w:pPr>
    </w:p>
    <w:sectPr w:rsidR="00AC6A12" w:rsidRPr="00AC6A12" w:rsidSect="00D85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550"/>
    <w:multiLevelType w:val="hybridMultilevel"/>
    <w:tmpl w:val="C4628A1C"/>
    <w:lvl w:ilvl="0" w:tplc="FC6EB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1AA1"/>
    <w:multiLevelType w:val="hybridMultilevel"/>
    <w:tmpl w:val="020C0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43CA5"/>
    <w:multiLevelType w:val="hybridMultilevel"/>
    <w:tmpl w:val="B42A4A94"/>
    <w:lvl w:ilvl="0" w:tplc="1A521526">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8C6BBA"/>
    <w:multiLevelType w:val="hybridMultilevel"/>
    <w:tmpl w:val="22E2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44575"/>
    <w:multiLevelType w:val="hybridMultilevel"/>
    <w:tmpl w:val="AA282CAA"/>
    <w:lvl w:ilvl="0" w:tplc="1A521526">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247F01"/>
    <w:multiLevelType w:val="hybridMultilevel"/>
    <w:tmpl w:val="E6526F8A"/>
    <w:lvl w:ilvl="0" w:tplc="28CA3C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410716"/>
    <w:multiLevelType w:val="hybridMultilevel"/>
    <w:tmpl w:val="7B9A590C"/>
    <w:lvl w:ilvl="0" w:tplc="90A0CE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F6B2A96"/>
    <w:multiLevelType w:val="hybridMultilevel"/>
    <w:tmpl w:val="70B07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196FD9"/>
    <w:multiLevelType w:val="hybridMultilevel"/>
    <w:tmpl w:val="6DF855B8"/>
    <w:lvl w:ilvl="0" w:tplc="1A521526">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4"/>
  </w:num>
  <w:num w:numId="6">
    <w:abstractNumId w:val="8"/>
  </w:num>
  <w:num w:numId="7">
    <w:abstractNumId w:val="6"/>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031B7"/>
    <w:rsid w:val="000544D6"/>
    <w:rsid w:val="00062E1A"/>
    <w:rsid w:val="0007797E"/>
    <w:rsid w:val="00153D38"/>
    <w:rsid w:val="00186B2D"/>
    <w:rsid w:val="001909BE"/>
    <w:rsid w:val="001B6260"/>
    <w:rsid w:val="00246EC0"/>
    <w:rsid w:val="00282F06"/>
    <w:rsid w:val="002F313B"/>
    <w:rsid w:val="00316A6A"/>
    <w:rsid w:val="004031B7"/>
    <w:rsid w:val="004507A7"/>
    <w:rsid w:val="00461B89"/>
    <w:rsid w:val="004B561D"/>
    <w:rsid w:val="004C1250"/>
    <w:rsid w:val="00505F42"/>
    <w:rsid w:val="005737D5"/>
    <w:rsid w:val="005B1F14"/>
    <w:rsid w:val="006822D3"/>
    <w:rsid w:val="00753F4B"/>
    <w:rsid w:val="007E2D02"/>
    <w:rsid w:val="00811F67"/>
    <w:rsid w:val="0081702B"/>
    <w:rsid w:val="00820B2E"/>
    <w:rsid w:val="0087418A"/>
    <w:rsid w:val="008938DE"/>
    <w:rsid w:val="008C5C7A"/>
    <w:rsid w:val="008E0E90"/>
    <w:rsid w:val="00970EBA"/>
    <w:rsid w:val="009975AD"/>
    <w:rsid w:val="009B5E30"/>
    <w:rsid w:val="00A1420E"/>
    <w:rsid w:val="00A7173C"/>
    <w:rsid w:val="00AC6A12"/>
    <w:rsid w:val="00B1646B"/>
    <w:rsid w:val="00B86DD2"/>
    <w:rsid w:val="00C05ECF"/>
    <w:rsid w:val="00C32D1B"/>
    <w:rsid w:val="00C618BF"/>
    <w:rsid w:val="00C73C38"/>
    <w:rsid w:val="00CB773E"/>
    <w:rsid w:val="00CE7C8E"/>
    <w:rsid w:val="00D45E06"/>
    <w:rsid w:val="00D85F3D"/>
    <w:rsid w:val="00DD710B"/>
    <w:rsid w:val="00DF2638"/>
    <w:rsid w:val="00F7245B"/>
    <w:rsid w:val="00FD6ED9"/>
    <w:rsid w:val="00FE3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F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B7"/>
    <w:pPr>
      <w:ind w:left="720"/>
      <w:contextualSpacing/>
    </w:pPr>
  </w:style>
  <w:style w:type="table" w:styleId="TableGrid">
    <w:name w:val="Table Grid"/>
    <w:basedOn w:val="TableNormal"/>
    <w:uiPriority w:val="39"/>
    <w:rsid w:val="008938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D6ED9"/>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FD6ED9"/>
    <w:rPr>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679D063000B77543971DE0FEF9E44F71" ma:contentTypeVersion="2" ma:contentTypeDescription="Buat sebuah dokumen baru." ma:contentTypeScope="" ma:versionID="198f411883a2ac65d45d19484cf55b55">
  <xsd:schema xmlns:xsd="http://www.w3.org/2001/XMLSchema" xmlns:xs="http://www.w3.org/2001/XMLSchema" xmlns:p="http://schemas.microsoft.com/office/2006/metadata/properties" xmlns:ns3="702bc4bc-ff2f-41ce-94e7-22b73890f382" targetNamespace="http://schemas.microsoft.com/office/2006/metadata/properties" ma:root="true" ma:fieldsID="1152a4ce041aec99b160ffb9f5f7c296" ns3:_="">
    <xsd:import namespace="702bc4bc-ff2f-41ce-94e7-22b73890f3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bc4bc-ff2f-41ce-94e7-22b73890f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3D5818-BF96-459A-90F8-48598421B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bc4bc-ff2f-41ce-94e7-22b73890f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71EA63-94F2-4A86-9217-E4C5C0FE7208}">
  <ds:schemaRefs>
    <ds:schemaRef ds:uri="http://schemas.microsoft.com/sharepoint/v3/contenttype/forms"/>
  </ds:schemaRefs>
</ds:datastoreItem>
</file>

<file path=customXml/itemProps3.xml><?xml version="1.0" encoding="utf-8"?>
<ds:datastoreItem xmlns:ds="http://schemas.openxmlformats.org/officeDocument/2006/customXml" ds:itemID="{399D9B35-2116-4C61-8B5C-98787E9D51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Haznam Putra</dc:creator>
  <cp:keywords/>
  <dc:description/>
  <cp:lastModifiedBy>User</cp:lastModifiedBy>
  <cp:revision>12</cp:revision>
  <cp:lastPrinted>2020-01-12T02:52:00Z</cp:lastPrinted>
  <dcterms:created xsi:type="dcterms:W3CDTF">2020-01-02T08:56:00Z</dcterms:created>
  <dcterms:modified xsi:type="dcterms:W3CDTF">2020-01-12T02:52:00Z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0x010100679D063000B77543971DE0FEF9E44F71</vt:lpwstr>
  </property>
</Properties>
</file>