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4D1E" w14:textId="6A359101" w:rsidR="002457C4" w:rsidRDefault="00AF7788">
      <w:r>
        <w:t>Running the CIH table</w:t>
      </w:r>
      <w:r w:rsidR="00366C50">
        <w:t>s.</w:t>
      </w:r>
    </w:p>
    <w:p w14:paraId="7C8D4E30" w14:textId="186EC15F" w:rsidR="00366C50" w:rsidRDefault="00366C50">
      <w:r>
        <w:t>Note: all of these queries and instructions came from Jamie Douglas at the VA who calculates a variety of different CIH utilization metrics. These instructions and the scripts were modified to run given MITRE’s workgroup and nddes</w:t>
      </w:r>
    </w:p>
    <w:p w14:paraId="76875AE0" w14:textId="77777777" w:rsidR="00AF7788" w:rsidRDefault="00AF7788"/>
    <w:p w14:paraId="41B6418E" w14:textId="77777777" w:rsidR="00AF7788" w:rsidRDefault="00AF7788" w:rsidP="00AF7788">
      <w:pPr>
        <w:pStyle w:val="ListParagraph"/>
        <w:numPr>
          <w:ilvl w:val="0"/>
          <w:numId w:val="1"/>
        </w:numPr>
      </w:pPr>
      <w:r>
        <w:t xml:space="preserve">Run the dim table—this assembles all of the documentation types that we’re looking for (CPT, stopcodes, char4, notetitles, and healthfactors) </w:t>
      </w:r>
    </w:p>
    <w:p w14:paraId="31A14713" w14:textId="48DAEAF4" w:rsidR="00F5048A" w:rsidRDefault="00F5048A" w:rsidP="00F5048A">
      <w:pPr>
        <w:pStyle w:val="ListParagraph"/>
        <w:numPr>
          <w:ilvl w:val="1"/>
          <w:numId w:val="1"/>
        </w:numPr>
      </w:pPr>
      <w:r>
        <w:t>Note: The Char4 field is currently missing need to figure out what’s going on there</w:t>
      </w:r>
    </w:p>
    <w:p w14:paraId="07FDB9EF" w14:textId="77777777" w:rsidR="00AF7788" w:rsidRDefault="00AF7788" w:rsidP="00AF7788">
      <w:pPr>
        <w:pStyle w:val="ListParagraph"/>
        <w:numPr>
          <w:ilvl w:val="0"/>
          <w:numId w:val="1"/>
        </w:numPr>
      </w:pPr>
      <w:r>
        <w:t>Run the stored procedures to store them</w:t>
      </w:r>
    </w:p>
    <w:p w14:paraId="2BD2B508" w14:textId="77777777" w:rsidR="00AF7788" w:rsidRDefault="00AF7788" w:rsidP="00AF7788">
      <w:pPr>
        <w:pStyle w:val="ListParagraph"/>
        <w:numPr>
          <w:ilvl w:val="1"/>
          <w:numId w:val="1"/>
        </w:numPr>
      </w:pPr>
      <w:r w:rsidRPr="00AF7788">
        <w:t>proc pull_VA_CIH_visits</w:t>
      </w:r>
      <w:r>
        <w:t xml:space="preserve"> pulls CIH (and PT) visits</w:t>
      </w:r>
    </w:p>
    <w:p w14:paraId="4D77B804" w14:textId="77777777" w:rsidR="00AF7788" w:rsidRDefault="00AF7788" w:rsidP="00AF7788">
      <w:pPr>
        <w:pStyle w:val="ListParagraph"/>
        <w:numPr>
          <w:ilvl w:val="1"/>
          <w:numId w:val="1"/>
        </w:numPr>
      </w:pPr>
      <w:r w:rsidRPr="00AF7788">
        <w:t>proc apply_VA_CIH_exclusions</w:t>
      </w:r>
      <w:r>
        <w:t xml:space="preserve"> applies exclusions and sorts out weak vs strong evidence where multiple therapies are indicated in the same documentation</w:t>
      </w:r>
    </w:p>
    <w:p w14:paraId="04DB4F91" w14:textId="77777777" w:rsidR="00AF7788" w:rsidRDefault="00AF7788" w:rsidP="00AF7788">
      <w:pPr>
        <w:pStyle w:val="ListParagraph"/>
        <w:numPr>
          <w:ilvl w:val="1"/>
          <w:numId w:val="1"/>
        </w:numPr>
      </w:pPr>
      <w:r w:rsidRPr="00AF7788">
        <w:t>proc pull_VA_WH_visits</w:t>
      </w:r>
      <w:r>
        <w:t xml:space="preserve"> pulls whole health visits</w:t>
      </w:r>
    </w:p>
    <w:p w14:paraId="6C88268B" w14:textId="77777777" w:rsidR="00AF7788" w:rsidRDefault="00AF7788" w:rsidP="00AF7788">
      <w:pPr>
        <w:pStyle w:val="ListParagraph"/>
        <w:numPr>
          <w:ilvl w:val="1"/>
          <w:numId w:val="1"/>
        </w:numPr>
      </w:pPr>
      <w:r w:rsidRPr="00AF7788">
        <w:t>proc make_VA_CIH_WH_patday</w:t>
      </w:r>
      <w:r>
        <w:t xml:space="preserve"> consolidates the various documentation into the patient-day format, with a maximum of one record per therapy type per day</w:t>
      </w:r>
    </w:p>
    <w:p w14:paraId="01C76D93" w14:textId="020E2946" w:rsidR="002457C4" w:rsidRDefault="002457C4" w:rsidP="00AF7788">
      <w:pPr>
        <w:pStyle w:val="ListParagraph"/>
        <w:numPr>
          <w:ilvl w:val="1"/>
          <w:numId w:val="1"/>
        </w:numPr>
      </w:pPr>
      <w:r>
        <w:t>proc_pull_IV</w:t>
      </w:r>
      <w:r w:rsidR="00451583">
        <w:t>C</w:t>
      </w:r>
      <w:r>
        <w:t xml:space="preserve"> pull</w:t>
      </w:r>
      <w:r w:rsidR="00451583">
        <w:t>s</w:t>
      </w:r>
      <w:r>
        <w:t xml:space="preserve"> community care data (see note below)</w:t>
      </w:r>
    </w:p>
    <w:p w14:paraId="2F0594DD" w14:textId="77777777" w:rsidR="002457C4" w:rsidRDefault="00AF7788" w:rsidP="002A7E4C">
      <w:pPr>
        <w:pStyle w:val="ListParagraph"/>
        <w:numPr>
          <w:ilvl w:val="0"/>
          <w:numId w:val="1"/>
        </w:numPr>
        <w:ind w:left="360"/>
      </w:pPr>
      <w:r>
        <w:t xml:space="preserve">Run everything from the patday shell: </w:t>
      </w:r>
      <w:r w:rsidR="002457C4" w:rsidRPr="002457C4">
        <w:t>Make_patday_table_FY18_thru_FY23</w:t>
      </w:r>
    </w:p>
    <w:p w14:paraId="101727C7" w14:textId="042CB0E4" w:rsidR="00AF7788" w:rsidRDefault="00AF7788" w:rsidP="002457C4">
      <w:r>
        <w:t>At the end, you’ll end up with two sets of tables—one in the long visit format, with each identified visit and the supporting documentation (richer dataset).  And the patday table, in the patday format.</w:t>
      </w:r>
    </w:p>
    <w:p w14:paraId="1B79A7B5" w14:textId="52AEB025" w:rsidR="00F5450A" w:rsidRDefault="002457C4" w:rsidP="002457C4">
      <w:r>
        <w:t>Community care data:</w:t>
      </w:r>
      <w:r>
        <w:br/>
      </w:r>
      <w:r>
        <w:br/>
        <w:t xml:space="preserve">There are two sources of community care data—PIT and IVC.  The IVC data is preferred and the only updated set, but it doesn’t have data before 2019.  If your project begins before 2019, you may need to used the archived PIT data, or a combination of the two.  </w:t>
      </w:r>
    </w:p>
    <w:p w14:paraId="2B89DCCA" w14:textId="6E3A59F8" w:rsidR="00F5450A" w:rsidRDefault="00F5450A" w:rsidP="002457C4">
      <w:r>
        <w:t>Visit table format (identifiers removed):</w:t>
      </w:r>
      <w:r>
        <w:br/>
      </w:r>
    </w:p>
    <w:p w14:paraId="11F6D59D" w14:textId="081E5831" w:rsidR="00F5450A" w:rsidRDefault="00F5450A" w:rsidP="00F5450A">
      <w:pPr>
        <w:ind w:left="360"/>
      </w:pPr>
      <w:r w:rsidRPr="00F5450A">
        <w:rPr>
          <w:noProof/>
        </w:rPr>
        <w:drawing>
          <wp:inline distT="0" distB="0" distL="0" distR="0" wp14:anchorId="2A45EFB9" wp14:editId="4C04F5A0">
            <wp:extent cx="5943600" cy="932180"/>
            <wp:effectExtent l="0" t="0" r="0" b="1270"/>
            <wp:docPr id="1" name="Picture 1">
              <a:extLst xmlns:a="http://schemas.openxmlformats.org/drawingml/2006/main">
                <a:ext uri="{FF2B5EF4-FFF2-40B4-BE49-F238E27FC236}">
                  <a16:creationId xmlns:a16="http://schemas.microsoft.com/office/drawing/2014/main" id="{004F30B5-BDFF-4A05-B5C2-53ABF4D95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5F43BCDE" w14:textId="4F9A6286" w:rsidR="00F5450A" w:rsidRDefault="00F5450A" w:rsidP="00F5450A">
      <w:pPr>
        <w:ind w:left="360"/>
      </w:pPr>
    </w:p>
    <w:p w14:paraId="70C28A04" w14:textId="5E92B174" w:rsidR="00F5450A" w:rsidRDefault="00F5450A" w:rsidP="00F5450A">
      <w:pPr>
        <w:ind w:left="360"/>
      </w:pPr>
      <w:r>
        <w:t>Patient day format</w:t>
      </w:r>
      <w:r>
        <w:br/>
      </w:r>
    </w:p>
    <w:p w14:paraId="3CAEA8AD" w14:textId="414C19FE" w:rsidR="00F5450A" w:rsidRDefault="00F5450A" w:rsidP="00F5450A">
      <w:pPr>
        <w:ind w:left="360"/>
      </w:pPr>
      <w:r w:rsidRPr="00F5450A">
        <w:rPr>
          <w:noProof/>
        </w:rPr>
        <w:drawing>
          <wp:inline distT="0" distB="0" distL="0" distR="0" wp14:anchorId="5869F1A1" wp14:editId="3F7BA8DA">
            <wp:extent cx="5943600" cy="2002155"/>
            <wp:effectExtent l="0" t="0" r="0" b="0"/>
            <wp:docPr id="2" name="Picture 2">
              <a:extLst xmlns:a="http://schemas.openxmlformats.org/drawingml/2006/main">
                <a:ext uri="{FF2B5EF4-FFF2-40B4-BE49-F238E27FC236}">
                  <a16:creationId xmlns:a16="http://schemas.microsoft.com/office/drawing/2014/main" id="{CF7B18E2-93B3-4E30-AB8C-0F3C88B1D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02155"/>
                    </a:xfrm>
                    <a:prstGeom prst="rect">
                      <a:avLst/>
                    </a:prstGeom>
                    <a:noFill/>
                    <a:ln>
                      <a:noFill/>
                    </a:ln>
                  </pic:spPr>
                </pic:pic>
              </a:graphicData>
            </a:graphic>
          </wp:inline>
        </w:drawing>
      </w:r>
    </w:p>
    <w:sectPr w:rsidR="00F54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73F"/>
    <w:multiLevelType w:val="hybridMultilevel"/>
    <w:tmpl w:val="806C33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52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88"/>
    <w:rsid w:val="00005E8E"/>
    <w:rsid w:val="000F7931"/>
    <w:rsid w:val="002457C4"/>
    <w:rsid w:val="002A7E4C"/>
    <w:rsid w:val="002F19F7"/>
    <w:rsid w:val="00366C50"/>
    <w:rsid w:val="00390F5A"/>
    <w:rsid w:val="00451583"/>
    <w:rsid w:val="00752681"/>
    <w:rsid w:val="00A30B46"/>
    <w:rsid w:val="00A707F4"/>
    <w:rsid w:val="00AA609D"/>
    <w:rsid w:val="00AF7788"/>
    <w:rsid w:val="00BC22DD"/>
    <w:rsid w:val="00C6227E"/>
    <w:rsid w:val="00F5048A"/>
    <w:rsid w:val="00F54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F776E4"/>
  <w15:chartTrackingRefBased/>
  <w15:docId w15:val="{B739EE42-E774-475D-AB3B-E8463920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399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Jamie D (Puget Sound)</dc:creator>
  <cp:keywords/>
  <dc:description/>
  <cp:lastModifiedBy>Graupmann, Evan T. (The Mitre Corporation)</cp:lastModifiedBy>
  <cp:revision>6</cp:revision>
  <dcterms:created xsi:type="dcterms:W3CDTF">2026-08-04T19:40:00Z</dcterms:created>
  <dcterms:modified xsi:type="dcterms:W3CDTF">2026-08-05T13:32:00Z</dcterms:modified>
</cp:coreProperties>
</file>