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Вопросы к встрече 23.03.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Видение и ценность продукта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Мы изучили кейс и предполагаем, что ключевая цель — не просто мониторинг, а снижение времени реакции и предотвращение инцидентов за счет AI-рекомендаций. Правильно ли мы понимаем, что приоритет — именно proactive подход (то есть предотвращение проблемы до того, как она произошла), а не улучшение классических дашбордов?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 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Данные и интеграции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AI-агент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Пользователи и сценарии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Монетизация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POC и гипотезы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Конкуренты и дифференциация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Дополнительные уточняющие вопросы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