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C41" w:rsidRDefault="00391097" w:rsidP="00391097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391097">
        <w:rPr>
          <w:rFonts w:ascii="Times New Roman" w:hAnsi="Times New Roman" w:cs="Times New Roman"/>
          <w:b/>
          <w:sz w:val="60"/>
          <w:szCs w:val="60"/>
        </w:rPr>
        <w:t xml:space="preserve">ЭКОНОМИЧЕСКИЕ ПОКАЗАТЕЛИ </w:t>
      </w:r>
      <w:r w:rsidR="001F050B">
        <w:rPr>
          <w:rFonts w:ascii="Times New Roman" w:hAnsi="Times New Roman" w:cs="Times New Roman"/>
          <w:b/>
          <w:sz w:val="60"/>
          <w:szCs w:val="60"/>
        </w:rPr>
        <w:t>ПОД</w:t>
      </w:r>
      <w:r w:rsidRPr="00391097">
        <w:rPr>
          <w:rFonts w:ascii="Times New Roman" w:hAnsi="Times New Roman" w:cs="Times New Roman"/>
          <w:b/>
          <w:sz w:val="60"/>
          <w:szCs w:val="60"/>
        </w:rPr>
        <w:t>СИСТЕМЫ</w:t>
      </w:r>
    </w:p>
    <w:p w:rsidR="00391097" w:rsidRDefault="00477235" w:rsidP="004772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1C5551D3" wp14:editId="1030DE27">
            <wp:simplePos x="0" y="0"/>
            <wp:positionH relativeFrom="column">
              <wp:posOffset>37465</wp:posOffset>
            </wp:positionH>
            <wp:positionV relativeFrom="paragraph">
              <wp:posOffset>358140</wp:posOffset>
            </wp:positionV>
            <wp:extent cx="4284345" cy="2477135"/>
            <wp:effectExtent l="38100" t="0" r="1905" b="0"/>
            <wp:wrapThrough wrapText="bothSides">
              <wp:wrapPolygon edited="0">
                <wp:start x="-192" y="0"/>
                <wp:lineTo x="-192" y="21428"/>
                <wp:lineTo x="21514" y="21428"/>
                <wp:lineTo x="21514" y="0"/>
                <wp:lineTo x="-192" y="0"/>
              </wp:wrapPolygon>
            </wp:wrapThrough>
            <wp:docPr id="70" name="Диаграмма 7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391097">
        <w:rPr>
          <w:rFonts w:ascii="Times New Roman" w:hAnsi="Times New Roman" w:cs="Times New Roman"/>
          <w:b/>
          <w:sz w:val="28"/>
          <w:szCs w:val="28"/>
        </w:rPr>
        <w:t>Временные затраты на разработку проекта</w:t>
      </w:r>
      <w:r w:rsidR="00621A83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621A83" w:rsidRPr="00621A83">
        <w:rPr>
          <w:rFonts w:ascii="Times New Roman" w:hAnsi="Times New Roman" w:cs="Times New Roman"/>
          <w:b/>
          <w:sz w:val="28"/>
          <w:szCs w:val="28"/>
        </w:rPr>
        <w:t>Затраты на</w:t>
      </w:r>
      <w:r w:rsidR="00621A83">
        <w:rPr>
          <w:rFonts w:ascii="Times New Roman" w:hAnsi="Times New Roman" w:cs="Times New Roman"/>
          <w:b/>
          <w:sz w:val="28"/>
          <w:szCs w:val="28"/>
        </w:rPr>
        <w:t xml:space="preserve"> разработку программного продукта</w:t>
      </w:r>
    </w:p>
    <w:p w:rsidR="00621A83" w:rsidRDefault="00621A83" w:rsidP="0047723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621A83">
        <w:rPr>
          <w:noProof/>
          <w:sz w:val="16"/>
          <w:szCs w:val="16"/>
          <w:lang w:eastAsia="ru-RU"/>
        </w:rPr>
        <w:drawing>
          <wp:inline distT="0" distB="0" distL="0" distR="0" wp14:anchorId="09366D03" wp14:editId="0800D30D">
            <wp:extent cx="5114260" cy="2360428"/>
            <wp:effectExtent l="0" t="0" r="0" b="1905"/>
            <wp:docPr id="74" name="Диаграмма 7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477235" w:rsidRDefault="00477235" w:rsidP="000D34A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Итого: 1096,37 чел./час.                                                                                 Итого: 203949,49 руб.</w:t>
      </w:r>
    </w:p>
    <w:p w:rsidR="00477235" w:rsidRDefault="000D34AB" w:rsidP="000D34AB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с программными системами схожего направления</w:t>
      </w:r>
    </w:p>
    <w:tbl>
      <w:tblPr>
        <w:tblStyle w:val="a5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318"/>
        <w:gridCol w:w="1842"/>
        <w:gridCol w:w="1046"/>
        <w:gridCol w:w="1800"/>
        <w:gridCol w:w="1121"/>
        <w:gridCol w:w="1567"/>
      </w:tblGrid>
      <w:tr w:rsidR="000D34AB" w:rsidTr="00CE22D2">
        <w:trPr>
          <w:trHeight w:val="914"/>
          <w:tblHeader/>
        </w:trPr>
        <w:tc>
          <w:tcPr>
            <w:tcW w:w="1318" w:type="dxa"/>
            <w:vAlign w:val="center"/>
          </w:tcPr>
          <w:p w:rsidR="000D34AB" w:rsidRPr="00F30566" w:rsidRDefault="000D34AB" w:rsidP="000D34AB">
            <w:pPr>
              <w:pStyle w:val="a6"/>
              <w:rPr>
                <w:b/>
              </w:rPr>
            </w:pPr>
            <w:r w:rsidRPr="00F30566">
              <w:rPr>
                <w:b/>
              </w:rPr>
              <w:t>Критерии / Аналоги</w:t>
            </w:r>
          </w:p>
        </w:tc>
        <w:tc>
          <w:tcPr>
            <w:tcW w:w="1842" w:type="dxa"/>
            <w:vAlign w:val="center"/>
          </w:tcPr>
          <w:p w:rsidR="000D34AB" w:rsidRPr="00C46C06" w:rsidRDefault="000D34AB" w:rsidP="000D34AB">
            <w:pPr>
              <w:pStyle w:val="a6"/>
              <w:rPr>
                <w:b/>
              </w:rPr>
            </w:pPr>
            <w:r w:rsidRPr="00C46C06">
              <w:rPr>
                <w:b/>
              </w:rPr>
              <w:t>Вычислительный комплекс НИВЦ МГУ</w:t>
            </w:r>
          </w:p>
        </w:tc>
        <w:tc>
          <w:tcPr>
            <w:tcW w:w="1046" w:type="dxa"/>
            <w:vAlign w:val="center"/>
          </w:tcPr>
          <w:p w:rsidR="000D34AB" w:rsidRPr="00C46C06" w:rsidRDefault="000D34AB" w:rsidP="000D34AB">
            <w:pPr>
              <w:pStyle w:val="a6"/>
              <w:rPr>
                <w:b/>
              </w:rPr>
            </w:pPr>
            <w:r w:rsidRPr="00C46C06">
              <w:rPr>
                <w:b/>
              </w:rPr>
              <w:t>«СКИФ-</w:t>
            </w:r>
            <w:proofErr w:type="spellStart"/>
            <w:r w:rsidRPr="00C46C06">
              <w:rPr>
                <w:b/>
              </w:rPr>
              <w:t>политех</w:t>
            </w:r>
            <w:proofErr w:type="spellEnd"/>
            <w:r w:rsidRPr="00C46C06">
              <w:rPr>
                <w:b/>
              </w:rPr>
              <w:t>»</w:t>
            </w:r>
          </w:p>
        </w:tc>
        <w:tc>
          <w:tcPr>
            <w:tcW w:w="1800" w:type="dxa"/>
            <w:vAlign w:val="center"/>
          </w:tcPr>
          <w:p w:rsidR="000D34AB" w:rsidRPr="00C46C06" w:rsidRDefault="000D34AB" w:rsidP="000D34AB">
            <w:pPr>
              <w:pStyle w:val="a6"/>
              <w:rPr>
                <w:b/>
              </w:rPr>
            </w:pPr>
            <w:r w:rsidRPr="00C46C06">
              <w:rPr>
                <w:b/>
              </w:rPr>
              <w:t>Суперкомпьютер «Сергей Королев»</w:t>
            </w:r>
          </w:p>
        </w:tc>
        <w:tc>
          <w:tcPr>
            <w:tcW w:w="1121" w:type="dxa"/>
            <w:vAlign w:val="center"/>
          </w:tcPr>
          <w:p w:rsidR="000D34AB" w:rsidRPr="00C46C06" w:rsidRDefault="000D34AB" w:rsidP="000D34AB">
            <w:pPr>
              <w:pStyle w:val="a6"/>
              <w:rPr>
                <w:b/>
              </w:rPr>
            </w:pPr>
            <w:r w:rsidRPr="00C46C06">
              <w:rPr>
                <w:b/>
              </w:rPr>
              <w:t>Кластер ННГУ</w:t>
            </w:r>
          </w:p>
        </w:tc>
        <w:tc>
          <w:tcPr>
            <w:tcW w:w="1567" w:type="dxa"/>
          </w:tcPr>
          <w:p w:rsidR="000D34AB" w:rsidRPr="00C46C06" w:rsidRDefault="000D34AB" w:rsidP="000D34AB">
            <w:pPr>
              <w:pStyle w:val="a6"/>
              <w:rPr>
                <w:b/>
              </w:rPr>
            </w:pPr>
            <w:r>
              <w:rPr>
                <w:b/>
              </w:rPr>
              <w:t>Разработанная программная подсистема</w:t>
            </w:r>
          </w:p>
        </w:tc>
      </w:tr>
      <w:tr w:rsidR="000D34AB" w:rsidTr="00CE22D2">
        <w:trPr>
          <w:trHeight w:val="319"/>
        </w:trPr>
        <w:tc>
          <w:tcPr>
            <w:tcW w:w="1318" w:type="dxa"/>
            <w:vAlign w:val="center"/>
          </w:tcPr>
          <w:p w:rsidR="000D34AB" w:rsidRPr="00F30566" w:rsidRDefault="000D34AB" w:rsidP="000D34AB">
            <w:pPr>
              <w:pStyle w:val="a6"/>
              <w:rPr>
                <w:b/>
              </w:rPr>
            </w:pPr>
            <w:r w:rsidRPr="00F30566">
              <w:rPr>
                <w:b/>
              </w:rPr>
              <w:t>Запуск задач</w:t>
            </w:r>
          </w:p>
        </w:tc>
        <w:tc>
          <w:tcPr>
            <w:tcW w:w="1842" w:type="dxa"/>
            <w:vAlign w:val="center"/>
          </w:tcPr>
          <w:p w:rsidR="000D34AB" w:rsidRPr="00C46C06" w:rsidRDefault="000D34AB" w:rsidP="000D34AB">
            <w:pPr>
              <w:pStyle w:val="a6"/>
            </w:pPr>
            <w:r>
              <w:rPr>
                <w:lang w:val="en-US"/>
              </w:rPr>
              <w:t>SSH</w:t>
            </w:r>
            <w:r>
              <w:t>2</w:t>
            </w:r>
          </w:p>
        </w:tc>
        <w:tc>
          <w:tcPr>
            <w:tcW w:w="1046" w:type="dxa"/>
            <w:vAlign w:val="center"/>
          </w:tcPr>
          <w:p w:rsidR="000D34AB" w:rsidRPr="00C46C06" w:rsidRDefault="000D34AB" w:rsidP="000D34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SSH2</w:t>
            </w:r>
          </w:p>
        </w:tc>
        <w:tc>
          <w:tcPr>
            <w:tcW w:w="1800" w:type="dxa"/>
            <w:vAlign w:val="center"/>
          </w:tcPr>
          <w:p w:rsidR="000D34AB" w:rsidRDefault="000D34AB" w:rsidP="000D34AB">
            <w:pPr>
              <w:pStyle w:val="a6"/>
            </w:pPr>
            <w:r>
              <w:rPr>
                <w:lang w:val="en-US"/>
              </w:rPr>
              <w:t>SSH2</w:t>
            </w:r>
          </w:p>
        </w:tc>
        <w:tc>
          <w:tcPr>
            <w:tcW w:w="1121" w:type="dxa"/>
            <w:vAlign w:val="center"/>
          </w:tcPr>
          <w:p w:rsidR="000D34AB" w:rsidRPr="00C46C06" w:rsidRDefault="000D34AB" w:rsidP="000D34AB">
            <w:pPr>
              <w:pStyle w:val="a6"/>
            </w:pPr>
            <w:r>
              <w:t>Веб</w:t>
            </w:r>
            <w:r>
              <w:rPr>
                <w:lang w:val="en-US"/>
              </w:rPr>
              <w:t>-</w:t>
            </w:r>
            <w:r>
              <w:t>интерфейс</w:t>
            </w:r>
          </w:p>
        </w:tc>
        <w:tc>
          <w:tcPr>
            <w:tcW w:w="1567" w:type="dxa"/>
            <w:vAlign w:val="center"/>
          </w:tcPr>
          <w:p w:rsidR="000D34AB" w:rsidRDefault="000D34AB" w:rsidP="000D34AB">
            <w:pPr>
              <w:pStyle w:val="a6"/>
            </w:pPr>
            <w:r>
              <w:t>Веб-интерфейс</w:t>
            </w:r>
          </w:p>
        </w:tc>
      </w:tr>
      <w:tr w:rsidR="000D34AB" w:rsidTr="00CE22D2">
        <w:trPr>
          <w:trHeight w:val="617"/>
        </w:trPr>
        <w:tc>
          <w:tcPr>
            <w:tcW w:w="1318" w:type="dxa"/>
            <w:vAlign w:val="center"/>
          </w:tcPr>
          <w:p w:rsidR="000D34AB" w:rsidRPr="00F30566" w:rsidRDefault="000D34AB" w:rsidP="000D34AB">
            <w:pPr>
              <w:pStyle w:val="a6"/>
              <w:rPr>
                <w:b/>
              </w:rPr>
            </w:pPr>
            <w:r w:rsidRPr="00F30566">
              <w:rPr>
                <w:b/>
              </w:rPr>
              <w:t>Управление файлами</w:t>
            </w:r>
          </w:p>
        </w:tc>
        <w:tc>
          <w:tcPr>
            <w:tcW w:w="1842" w:type="dxa"/>
            <w:vAlign w:val="center"/>
          </w:tcPr>
          <w:p w:rsidR="000D34AB" w:rsidRPr="00C46C06" w:rsidRDefault="000D34AB" w:rsidP="000D34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SFTP/SCP</w:t>
            </w:r>
          </w:p>
        </w:tc>
        <w:tc>
          <w:tcPr>
            <w:tcW w:w="1046" w:type="dxa"/>
            <w:vAlign w:val="center"/>
          </w:tcPr>
          <w:p w:rsidR="000D34AB" w:rsidRPr="00C46C06" w:rsidRDefault="000D34AB" w:rsidP="000D34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SFTP</w:t>
            </w:r>
          </w:p>
        </w:tc>
        <w:tc>
          <w:tcPr>
            <w:tcW w:w="1800" w:type="dxa"/>
            <w:vAlign w:val="center"/>
          </w:tcPr>
          <w:p w:rsidR="000D34AB" w:rsidRPr="00C46C06" w:rsidRDefault="000D34AB" w:rsidP="000D34AB">
            <w:pPr>
              <w:pStyle w:val="a6"/>
              <w:rPr>
                <w:lang w:val="en-US"/>
              </w:rPr>
            </w:pPr>
            <w:r>
              <w:rPr>
                <w:lang w:val="en-US"/>
              </w:rPr>
              <w:t>SFTP</w:t>
            </w:r>
          </w:p>
        </w:tc>
        <w:tc>
          <w:tcPr>
            <w:tcW w:w="1121" w:type="dxa"/>
            <w:vAlign w:val="center"/>
          </w:tcPr>
          <w:p w:rsidR="000D34AB" w:rsidRDefault="000D34AB" w:rsidP="000D34AB">
            <w:pPr>
              <w:pStyle w:val="a6"/>
            </w:pPr>
            <w:r>
              <w:t>Веб</w:t>
            </w:r>
            <w:r>
              <w:rPr>
                <w:lang w:val="en-US"/>
              </w:rPr>
              <w:t>-</w:t>
            </w:r>
            <w:r>
              <w:t>интерфейс</w:t>
            </w:r>
          </w:p>
        </w:tc>
        <w:tc>
          <w:tcPr>
            <w:tcW w:w="1567" w:type="dxa"/>
            <w:vAlign w:val="center"/>
          </w:tcPr>
          <w:p w:rsidR="000D34AB" w:rsidRDefault="000D34AB" w:rsidP="000D34AB">
            <w:pPr>
              <w:pStyle w:val="a6"/>
            </w:pPr>
            <w:r>
              <w:t>Веб-интерфейс</w:t>
            </w:r>
          </w:p>
        </w:tc>
      </w:tr>
      <w:tr w:rsidR="000D34AB" w:rsidTr="00CE22D2">
        <w:trPr>
          <w:trHeight w:val="617"/>
        </w:trPr>
        <w:tc>
          <w:tcPr>
            <w:tcW w:w="1318" w:type="dxa"/>
            <w:vAlign w:val="center"/>
          </w:tcPr>
          <w:p w:rsidR="000D34AB" w:rsidRPr="00F30566" w:rsidRDefault="000D34AB" w:rsidP="000D34AB">
            <w:pPr>
              <w:pStyle w:val="a6"/>
              <w:rPr>
                <w:b/>
              </w:rPr>
            </w:pPr>
            <w:r>
              <w:rPr>
                <w:b/>
              </w:rPr>
              <w:t>Доступ для студентов БГТУ</w:t>
            </w:r>
          </w:p>
        </w:tc>
        <w:tc>
          <w:tcPr>
            <w:tcW w:w="1842" w:type="dxa"/>
            <w:vAlign w:val="center"/>
          </w:tcPr>
          <w:p w:rsidR="000D34AB" w:rsidRPr="00F30566" w:rsidRDefault="000D34AB" w:rsidP="000D34AB">
            <w:pPr>
              <w:pStyle w:val="a6"/>
            </w:pPr>
            <w:r>
              <w:t>-</w:t>
            </w:r>
          </w:p>
        </w:tc>
        <w:tc>
          <w:tcPr>
            <w:tcW w:w="1046" w:type="dxa"/>
            <w:vAlign w:val="center"/>
          </w:tcPr>
          <w:p w:rsidR="000D34AB" w:rsidRPr="00F30566" w:rsidRDefault="000D34AB" w:rsidP="000D34AB">
            <w:pPr>
              <w:pStyle w:val="a6"/>
            </w:pPr>
            <w:r>
              <w:t>-</w:t>
            </w:r>
          </w:p>
        </w:tc>
        <w:tc>
          <w:tcPr>
            <w:tcW w:w="1800" w:type="dxa"/>
            <w:vAlign w:val="center"/>
          </w:tcPr>
          <w:p w:rsidR="000D34AB" w:rsidRPr="00F30566" w:rsidRDefault="000D34AB" w:rsidP="000D34AB">
            <w:pPr>
              <w:pStyle w:val="a6"/>
            </w:pPr>
            <w:r>
              <w:t>-</w:t>
            </w:r>
          </w:p>
        </w:tc>
        <w:tc>
          <w:tcPr>
            <w:tcW w:w="1121" w:type="dxa"/>
            <w:vAlign w:val="center"/>
          </w:tcPr>
          <w:p w:rsidR="000D34AB" w:rsidRDefault="000D34AB" w:rsidP="000D34AB">
            <w:pPr>
              <w:pStyle w:val="a6"/>
            </w:pPr>
            <w:r>
              <w:t>-</w:t>
            </w:r>
          </w:p>
        </w:tc>
        <w:tc>
          <w:tcPr>
            <w:tcW w:w="1567" w:type="dxa"/>
            <w:vAlign w:val="center"/>
          </w:tcPr>
          <w:p w:rsidR="000D34AB" w:rsidRDefault="000D34AB" w:rsidP="000D34AB">
            <w:pPr>
              <w:pStyle w:val="a6"/>
            </w:pPr>
            <w:r>
              <w:t>+</w:t>
            </w:r>
          </w:p>
        </w:tc>
      </w:tr>
      <w:tr w:rsidR="000D34AB" w:rsidTr="00CE22D2">
        <w:trPr>
          <w:trHeight w:val="935"/>
        </w:trPr>
        <w:tc>
          <w:tcPr>
            <w:tcW w:w="1318" w:type="dxa"/>
            <w:vAlign w:val="center"/>
          </w:tcPr>
          <w:p w:rsidR="000D34AB" w:rsidRPr="00F30566" w:rsidRDefault="000D34AB" w:rsidP="000D34AB">
            <w:pPr>
              <w:pStyle w:val="a6"/>
              <w:rPr>
                <w:b/>
              </w:rPr>
            </w:pPr>
            <w:r>
              <w:rPr>
                <w:b/>
              </w:rPr>
              <w:t>Просмотр отчетности по работе</w:t>
            </w:r>
          </w:p>
        </w:tc>
        <w:tc>
          <w:tcPr>
            <w:tcW w:w="1842" w:type="dxa"/>
            <w:vAlign w:val="center"/>
          </w:tcPr>
          <w:p w:rsidR="000D34AB" w:rsidRDefault="000D34AB" w:rsidP="000D34AB">
            <w:pPr>
              <w:pStyle w:val="a6"/>
            </w:pPr>
            <w:r>
              <w:t>-</w:t>
            </w:r>
          </w:p>
        </w:tc>
        <w:tc>
          <w:tcPr>
            <w:tcW w:w="1046" w:type="dxa"/>
            <w:vAlign w:val="center"/>
          </w:tcPr>
          <w:p w:rsidR="000D34AB" w:rsidRDefault="000D34AB" w:rsidP="000D34AB">
            <w:pPr>
              <w:pStyle w:val="a6"/>
            </w:pPr>
            <w:r>
              <w:t>-</w:t>
            </w:r>
          </w:p>
        </w:tc>
        <w:tc>
          <w:tcPr>
            <w:tcW w:w="1800" w:type="dxa"/>
            <w:vAlign w:val="center"/>
          </w:tcPr>
          <w:p w:rsidR="000D34AB" w:rsidRDefault="000D34AB" w:rsidP="000D34AB">
            <w:pPr>
              <w:pStyle w:val="a6"/>
            </w:pPr>
            <w:r>
              <w:t>-</w:t>
            </w:r>
          </w:p>
        </w:tc>
        <w:tc>
          <w:tcPr>
            <w:tcW w:w="1121" w:type="dxa"/>
            <w:vAlign w:val="center"/>
          </w:tcPr>
          <w:p w:rsidR="000D34AB" w:rsidRDefault="000D34AB" w:rsidP="000D34AB">
            <w:pPr>
              <w:pStyle w:val="a6"/>
            </w:pPr>
            <w:r>
              <w:t>+</w:t>
            </w:r>
          </w:p>
        </w:tc>
        <w:tc>
          <w:tcPr>
            <w:tcW w:w="1567" w:type="dxa"/>
            <w:vAlign w:val="center"/>
          </w:tcPr>
          <w:p w:rsidR="000D34AB" w:rsidRDefault="000D34AB" w:rsidP="000D34AB">
            <w:pPr>
              <w:pStyle w:val="a6"/>
            </w:pPr>
            <w:r>
              <w:t>+</w:t>
            </w:r>
          </w:p>
        </w:tc>
      </w:tr>
    </w:tbl>
    <w:p w:rsidR="001D6D69" w:rsidRDefault="001D6D69" w:rsidP="00CE22D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E22D2" w:rsidRPr="00CE22D2" w:rsidRDefault="00CE22D2" w:rsidP="00CE22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2D2">
        <w:rPr>
          <w:rFonts w:ascii="Times New Roman" w:hAnsi="Times New Roman" w:cs="Times New Roman"/>
          <w:b/>
          <w:sz w:val="28"/>
          <w:szCs w:val="28"/>
        </w:rPr>
        <w:t>Себестоимость: 203949,49</w:t>
      </w:r>
      <w:r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CE22D2" w:rsidRPr="00CE22D2" w:rsidRDefault="00CE22D2" w:rsidP="00CE22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2D2">
        <w:rPr>
          <w:rFonts w:ascii="Times New Roman" w:hAnsi="Times New Roman" w:cs="Times New Roman"/>
          <w:b/>
          <w:sz w:val="28"/>
          <w:szCs w:val="28"/>
        </w:rPr>
        <w:t>Прибыль: 81579,8</w:t>
      </w:r>
      <w:r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CE22D2" w:rsidRPr="00CE22D2" w:rsidRDefault="00CE22D2" w:rsidP="00CE22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2D2">
        <w:rPr>
          <w:rFonts w:ascii="Times New Roman" w:hAnsi="Times New Roman" w:cs="Times New Roman"/>
          <w:b/>
          <w:sz w:val="28"/>
          <w:szCs w:val="28"/>
        </w:rPr>
        <w:t>НДС: 5</w:t>
      </w:r>
      <w:bookmarkStart w:id="0" w:name="_GoBack"/>
      <w:bookmarkEnd w:id="0"/>
      <w:r w:rsidRPr="00CE22D2">
        <w:rPr>
          <w:rFonts w:ascii="Times New Roman" w:hAnsi="Times New Roman" w:cs="Times New Roman"/>
          <w:b/>
          <w:sz w:val="28"/>
          <w:szCs w:val="28"/>
        </w:rPr>
        <w:t>1395,27</w:t>
      </w:r>
      <w:r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CE22D2" w:rsidRDefault="00CE22D2" w:rsidP="00CE22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22D2">
        <w:rPr>
          <w:rFonts w:ascii="Times New Roman" w:hAnsi="Times New Roman" w:cs="Times New Roman"/>
          <w:b/>
          <w:sz w:val="28"/>
          <w:szCs w:val="28"/>
        </w:rPr>
        <w:t>Итого цена: 336924,56</w:t>
      </w:r>
      <w:r>
        <w:rPr>
          <w:rFonts w:ascii="Times New Roman" w:hAnsi="Times New Roman" w:cs="Times New Roman"/>
          <w:b/>
          <w:sz w:val="28"/>
          <w:szCs w:val="28"/>
        </w:rPr>
        <w:t xml:space="preserve"> руб.</w:t>
      </w:r>
    </w:p>
    <w:p w:rsidR="001F050B" w:rsidRDefault="00CE22D2" w:rsidP="00CE22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Цена копии: 84231,14 руб.</w:t>
      </w:r>
      <w:r w:rsidR="000D34AB"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sectPr w:rsidR="001F050B" w:rsidSect="00391097">
      <w:pgSz w:w="16838" w:h="11906" w:orient="landscape"/>
      <w:pgMar w:top="284" w:right="395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A68"/>
    <w:rsid w:val="000D0AF8"/>
    <w:rsid w:val="000D34AB"/>
    <w:rsid w:val="001956EB"/>
    <w:rsid w:val="001D6D69"/>
    <w:rsid w:val="001F050B"/>
    <w:rsid w:val="00391097"/>
    <w:rsid w:val="003F180D"/>
    <w:rsid w:val="00446A68"/>
    <w:rsid w:val="00477235"/>
    <w:rsid w:val="00524A0C"/>
    <w:rsid w:val="00621A83"/>
    <w:rsid w:val="008D732E"/>
    <w:rsid w:val="00CE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09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D3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текстТаблицы"/>
    <w:basedOn w:val="a"/>
    <w:link w:val="a7"/>
    <w:qFormat/>
    <w:rsid w:val="000D34AB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a7">
    <w:name w:val="текстТаблицы Знак"/>
    <w:basedOn w:val="a0"/>
    <w:link w:val="a6"/>
    <w:rsid w:val="000D34AB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1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109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0D34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текстТаблицы"/>
    <w:basedOn w:val="a"/>
    <w:link w:val="a7"/>
    <w:qFormat/>
    <w:rsid w:val="000D34AB"/>
    <w:pPr>
      <w:spacing w:after="0" w:line="240" w:lineRule="auto"/>
      <w:jc w:val="center"/>
    </w:pPr>
    <w:rPr>
      <w:rFonts w:ascii="Times New Roman" w:hAnsi="Times New Roman"/>
      <w:sz w:val="20"/>
    </w:rPr>
  </w:style>
  <w:style w:type="character" w:customStyle="1" w:styleId="a7">
    <w:name w:val="текстТаблицы Знак"/>
    <w:basedOn w:val="a0"/>
    <w:link w:val="a6"/>
    <w:rsid w:val="000D34AB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ecent\Dropbox\Studies\&#1044;&#1080;&#1087;&#1083;&#1086;&#1084;\&#1047;&#1072;&#1087;&#1080;&#1089;&#1082;&#1072;\&#1101;&#1082;&#1086;&#1085;&#1086;&#1084;&#1080;&#1082;&#1072;(&#1079;&#1072;&#1090;&#1088;&#1072;&#1090;&#1099;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3.1784589734840468E-2"/>
          <c:y val="3.5184875633562568E-2"/>
          <c:w val="0.94087102249903898"/>
          <c:h val="0.93468271773290912"/>
        </c:manualLayout>
      </c:layout>
      <c:pie3DChart>
        <c:varyColors val="1"/>
        <c:ser>
          <c:idx val="0"/>
          <c:order val="0"/>
          <c:dLbls>
            <c:dLbl>
              <c:idx val="0"/>
              <c:layout>
                <c:manualLayout>
                  <c:x val="0.28779579936100003"/>
                  <c:y val="0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2"/>
              <c:layout>
                <c:manualLayout>
                  <c:x val="-1.2719225996332048E-3"/>
                  <c:y val="2.4589126359205099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6"/>
              <c:layout>
                <c:manualLayout>
                  <c:x val="0.14373532255836441"/>
                  <c:y val="0.16246959130108737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dLbl>
              <c:idx val="7"/>
              <c:layout>
                <c:manualLayout>
                  <c:x val="-0.29850025325781648"/>
                  <c:y val="9.5238095238095238E-4"/>
                </c:manualLayout>
              </c:layout>
              <c:tx>
                <c:rich>
                  <a:bodyPr/>
                  <a:lstStyle/>
                  <a:p>
                    <a:r>
                      <a:rPr lang="ru-RU"/>
                      <a:t>Оформление      документации
3%</a:t>
                    </a:r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Лист1!$A$1:$A$8</c:f>
              <c:strCache>
                <c:ptCount val="8"/>
                <c:pt idx="0">
                  <c:v>Анализ предметной области</c:v>
                </c:pt>
                <c:pt idx="1">
                  <c:v>Постановка задачи</c:v>
                </c:pt>
                <c:pt idx="2">
                  <c:v>Разработка алгоритма</c:v>
                </c:pt>
                <c:pt idx="3">
                  <c:v>Разработка блок-схемы алгоритма</c:v>
                </c:pt>
                <c:pt idx="4">
                  <c:v>Написание программы на языке</c:v>
                </c:pt>
                <c:pt idx="5">
                  <c:v>Набивка программы</c:v>
                </c:pt>
                <c:pt idx="6">
                  <c:v>Отладка и тестирование программы</c:v>
                </c:pt>
                <c:pt idx="7">
                  <c:v>Оформление документации, инструкций пользователю, пояснительной записки</c:v>
                </c:pt>
              </c:strCache>
            </c:strRef>
          </c:cat>
          <c:val>
            <c:numRef>
              <c:f>Лист1!$B$1:$B$8</c:f>
              <c:numCache>
                <c:formatCode>General</c:formatCode>
                <c:ptCount val="8"/>
                <c:pt idx="0">
                  <c:v>20</c:v>
                </c:pt>
                <c:pt idx="1">
                  <c:v>139.16999999999999</c:v>
                </c:pt>
                <c:pt idx="2">
                  <c:v>103.09</c:v>
                </c:pt>
                <c:pt idx="3">
                  <c:v>103.09</c:v>
                </c:pt>
                <c:pt idx="4">
                  <c:v>154.63999999999999</c:v>
                </c:pt>
                <c:pt idx="5">
                  <c:v>113.4</c:v>
                </c:pt>
                <c:pt idx="6">
                  <c:v>432.98</c:v>
                </c:pt>
                <c:pt idx="7">
                  <c:v>30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dLbls>
            <c:txPr>
              <a:bodyPr/>
              <a:lstStyle/>
              <a:p>
                <a:pPr>
                  <a:defRPr sz="800"/>
                </a:pPr>
                <a:endParaRPr lang="ru-RU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Лист1!$A$30:$A$33</c:f>
              <c:strCache>
                <c:ptCount val="4"/>
                <c:pt idx="0">
                  <c:v>Заработная плата исполнителей работ по  созданию программного продукта</c:v>
                </c:pt>
                <c:pt idx="1">
                  <c:v>Начисления на заработную плату</c:v>
                </c:pt>
                <c:pt idx="2">
                  <c:v>Расходы на содержание и эксплуатацию ЭВМ, относящихся к данному программному продукту</c:v>
                </c:pt>
                <c:pt idx="3">
                  <c:v>Прочие расходы</c:v>
                </c:pt>
              </c:strCache>
            </c:strRef>
          </c:cat>
          <c:val>
            <c:numRef>
              <c:f>Лист1!$B$30:$B$33</c:f>
              <c:numCache>
                <c:formatCode>General</c:formatCode>
                <c:ptCount val="4"/>
                <c:pt idx="0">
                  <c:v>111754.99</c:v>
                </c:pt>
                <c:pt idx="1">
                  <c:v>33526.5</c:v>
                </c:pt>
                <c:pt idx="2">
                  <c:v>40127.14</c:v>
                </c:pt>
                <c:pt idx="3">
                  <c:v>18540.86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  <c:spPr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decent</dc:creator>
  <cp:keywords/>
  <dc:description/>
  <cp:lastModifiedBy>decent</cp:lastModifiedBy>
  <cp:revision>4</cp:revision>
  <dcterms:created xsi:type="dcterms:W3CDTF">2012-05-23T11:44:00Z</dcterms:created>
  <dcterms:modified xsi:type="dcterms:W3CDTF">2012-05-28T08:53:00Z</dcterms:modified>
</cp:coreProperties>
</file>