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9A3D" w14:textId="77777777" w:rsidR="00926931" w:rsidRPr="00C276E1" w:rsidRDefault="00926931" w:rsidP="00926931">
      <w:pPr>
        <w:spacing w:line="360" w:lineRule="auto"/>
        <w:jc w:val="center"/>
        <w:rPr>
          <w:rFonts w:ascii="Times New Roman" w:hAnsi="Times New Roman" w:cs="Times New Roman"/>
          <w:b/>
          <w:sz w:val="24"/>
          <w:szCs w:val="24"/>
        </w:rPr>
      </w:pPr>
      <w:r w:rsidRPr="00C276E1">
        <w:rPr>
          <w:rFonts w:ascii="Times New Roman" w:hAnsi="Times New Roman" w:cs="Times New Roman"/>
          <w:b/>
          <w:sz w:val="24"/>
          <w:szCs w:val="24"/>
        </w:rPr>
        <w:t xml:space="preserve">Exploration and </w:t>
      </w:r>
      <w:r>
        <w:rPr>
          <w:rFonts w:ascii="Times New Roman" w:hAnsi="Times New Roman" w:cs="Times New Roman"/>
          <w:b/>
          <w:sz w:val="24"/>
          <w:szCs w:val="24"/>
        </w:rPr>
        <w:t>O</w:t>
      </w:r>
      <w:r w:rsidRPr="00C276E1">
        <w:rPr>
          <w:rFonts w:ascii="Times New Roman" w:hAnsi="Times New Roman" w:cs="Times New Roman"/>
          <w:b/>
          <w:sz w:val="24"/>
          <w:szCs w:val="24"/>
        </w:rPr>
        <w:t>ptimization of Dual Gate</w:t>
      </w:r>
      <w:r w:rsidRPr="00C276E1">
        <w:rPr>
          <w:rFonts w:ascii="Times New Roman" w:hAnsi="Times New Roman" w:cs="Times New Roman"/>
          <w:sz w:val="24"/>
          <w:szCs w:val="24"/>
        </w:rPr>
        <w:t xml:space="preserve"> </w:t>
      </w:r>
      <w:r w:rsidRPr="00C276E1">
        <w:rPr>
          <w:rFonts w:ascii="Times New Roman" w:hAnsi="Times New Roman" w:cs="Times New Roman"/>
          <w:b/>
          <w:sz w:val="24"/>
          <w:szCs w:val="24"/>
        </w:rPr>
        <w:t xml:space="preserve">Carbon Nano Tube Field Effect Transistor (DG CNTFET) device characteristics for Gas Sensing Applications </w:t>
      </w:r>
    </w:p>
    <w:p w14:paraId="05B110AC" w14:textId="77777777" w:rsidR="00926931" w:rsidRPr="00C276E1" w:rsidRDefault="00926931" w:rsidP="00926931">
      <w:pPr>
        <w:spacing w:line="360" w:lineRule="auto"/>
        <w:jc w:val="center"/>
        <w:rPr>
          <w:rFonts w:ascii="Times New Roman" w:hAnsi="Times New Roman" w:cs="Times New Roman"/>
          <w:b/>
          <w:sz w:val="24"/>
          <w:szCs w:val="24"/>
        </w:rPr>
      </w:pPr>
      <w:proofErr w:type="gramStart"/>
      <w:r w:rsidRPr="00C276E1">
        <w:rPr>
          <w:rFonts w:ascii="Times New Roman" w:hAnsi="Times New Roman" w:cs="Times New Roman"/>
          <w:b/>
          <w:sz w:val="24"/>
          <w:szCs w:val="24"/>
        </w:rPr>
        <w:t>R.Venkatesan</w:t>
      </w:r>
      <w:proofErr w:type="gramEnd"/>
      <w:r w:rsidRPr="00C276E1">
        <w:rPr>
          <w:rFonts w:ascii="Times New Roman" w:hAnsi="Times New Roman" w:cs="Times New Roman"/>
          <w:b/>
          <w:sz w:val="24"/>
          <w:szCs w:val="24"/>
          <w:vertAlign w:val="superscript"/>
        </w:rPr>
        <w:t>1</w:t>
      </w:r>
      <w:r>
        <w:rPr>
          <w:rFonts w:ascii="Times New Roman" w:hAnsi="Times New Roman" w:cs="Times New Roman"/>
          <w:b/>
          <w:sz w:val="24"/>
          <w:szCs w:val="24"/>
          <w:vertAlign w:val="superscript"/>
        </w:rPr>
        <w:t>*</w:t>
      </w:r>
      <w:r w:rsidRPr="00D23CD8">
        <w:rPr>
          <w:rFonts w:ascii="Times New Roman" w:hAnsi="Times New Roman" w:cs="Times New Roman"/>
          <w:b/>
          <w:sz w:val="24"/>
          <w:szCs w:val="24"/>
          <w:vertAlign w:val="subscript"/>
        </w:rPr>
        <w:t xml:space="preserve">, </w:t>
      </w:r>
      <w:proofErr w:type="gramStart"/>
      <w:r>
        <w:rPr>
          <w:rFonts w:ascii="Times New Roman" w:hAnsi="Times New Roman" w:cs="Times New Roman"/>
          <w:b/>
          <w:sz w:val="24"/>
          <w:szCs w:val="24"/>
        </w:rPr>
        <w:t>M.Vanisri</w:t>
      </w:r>
      <w:proofErr w:type="gramEnd"/>
      <w:r w:rsidRPr="00D23CD8">
        <w:rPr>
          <w:rFonts w:ascii="Times New Roman" w:hAnsi="Times New Roman" w:cs="Times New Roman"/>
          <w:b/>
          <w:sz w:val="24"/>
          <w:szCs w:val="24"/>
          <w:vertAlign w:val="superscript"/>
        </w:rPr>
        <w:t>1</w:t>
      </w:r>
      <w:r>
        <w:rPr>
          <w:rFonts w:ascii="Times New Roman" w:hAnsi="Times New Roman" w:cs="Times New Roman"/>
          <w:b/>
          <w:sz w:val="24"/>
          <w:szCs w:val="24"/>
        </w:rPr>
        <w:t>, J. Varshini</w:t>
      </w:r>
      <w:r w:rsidRPr="00D23CD8">
        <w:rPr>
          <w:rFonts w:ascii="Times New Roman" w:hAnsi="Times New Roman" w:cs="Times New Roman"/>
          <w:b/>
          <w:sz w:val="24"/>
          <w:szCs w:val="24"/>
          <w:vertAlign w:val="superscript"/>
        </w:rPr>
        <w:t>1</w:t>
      </w:r>
      <w:r>
        <w:rPr>
          <w:rFonts w:ascii="Times New Roman" w:hAnsi="Times New Roman" w:cs="Times New Roman"/>
          <w:b/>
          <w:sz w:val="24"/>
          <w:szCs w:val="24"/>
        </w:rPr>
        <w:t>, A Yogeshwari</w:t>
      </w:r>
      <w:r w:rsidRPr="00D23CD8">
        <w:rPr>
          <w:rFonts w:ascii="Times New Roman" w:hAnsi="Times New Roman" w:cs="Times New Roman"/>
          <w:b/>
          <w:sz w:val="24"/>
          <w:szCs w:val="24"/>
          <w:vertAlign w:val="superscript"/>
        </w:rPr>
        <w:t>1</w:t>
      </w:r>
      <w:r>
        <w:rPr>
          <w:rFonts w:ascii="Times New Roman" w:hAnsi="Times New Roman" w:cs="Times New Roman"/>
          <w:b/>
          <w:sz w:val="24"/>
          <w:szCs w:val="24"/>
        </w:rPr>
        <w:t xml:space="preserve"> </w:t>
      </w:r>
      <w:r w:rsidRPr="00C276E1">
        <w:rPr>
          <w:rFonts w:ascii="Times New Roman" w:hAnsi="Times New Roman" w:cs="Times New Roman"/>
          <w:b/>
          <w:sz w:val="24"/>
          <w:szCs w:val="24"/>
        </w:rPr>
        <w:t>and B.</w:t>
      </w:r>
      <w:r>
        <w:rPr>
          <w:rFonts w:ascii="Times New Roman" w:hAnsi="Times New Roman" w:cs="Times New Roman"/>
          <w:b/>
          <w:sz w:val="24"/>
          <w:szCs w:val="24"/>
        </w:rPr>
        <w:t xml:space="preserve"> </w:t>
      </w:r>
      <w:r w:rsidRPr="00C276E1">
        <w:rPr>
          <w:rFonts w:ascii="Times New Roman" w:hAnsi="Times New Roman" w:cs="Times New Roman"/>
          <w:b/>
          <w:sz w:val="24"/>
          <w:szCs w:val="24"/>
        </w:rPr>
        <w:t>Ithaya priya</w:t>
      </w:r>
      <w:r>
        <w:rPr>
          <w:rFonts w:ascii="Times New Roman" w:hAnsi="Times New Roman" w:cs="Times New Roman"/>
          <w:b/>
          <w:sz w:val="24"/>
          <w:szCs w:val="24"/>
          <w:vertAlign w:val="superscript"/>
        </w:rPr>
        <w:t>2</w:t>
      </w:r>
    </w:p>
    <w:p w14:paraId="74D954E6" w14:textId="77777777" w:rsidR="00926931" w:rsidRDefault="00926931" w:rsidP="00926931">
      <w:pPr>
        <w:autoSpaceDE w:val="0"/>
        <w:autoSpaceDN w:val="0"/>
        <w:adjustRightInd w:val="0"/>
        <w:spacing w:after="0"/>
        <w:jc w:val="center"/>
        <w:rPr>
          <w:rFonts w:ascii="Times New Roman" w:hAnsi="Times New Roman" w:cs="Times New Roman"/>
          <w:color w:val="000000"/>
          <w:sz w:val="24"/>
          <w:szCs w:val="24"/>
        </w:rPr>
      </w:pPr>
      <w:r w:rsidRPr="00C276E1">
        <w:rPr>
          <w:rFonts w:ascii="Times New Roman" w:hAnsi="Times New Roman" w:cs="Times New Roman"/>
          <w:color w:val="000000"/>
          <w:sz w:val="24"/>
          <w:szCs w:val="24"/>
          <w:vertAlign w:val="superscript"/>
        </w:rPr>
        <w:t xml:space="preserve">1 </w:t>
      </w:r>
      <w:r w:rsidRPr="00C276E1">
        <w:rPr>
          <w:rFonts w:ascii="Times New Roman" w:hAnsi="Times New Roman" w:cs="Times New Roman"/>
          <w:color w:val="000000"/>
          <w:sz w:val="24"/>
          <w:szCs w:val="24"/>
        </w:rPr>
        <w:t xml:space="preserve">Department of Biomedical Engineering, </w:t>
      </w:r>
      <w:proofErr w:type="spellStart"/>
      <w:r w:rsidRPr="00C276E1">
        <w:rPr>
          <w:rFonts w:ascii="Times New Roman" w:hAnsi="Times New Roman" w:cs="Times New Roman"/>
          <w:color w:val="000000"/>
          <w:sz w:val="24"/>
          <w:szCs w:val="24"/>
        </w:rPr>
        <w:t>E.G.</w:t>
      </w:r>
      <w:proofErr w:type="gramStart"/>
      <w:r w:rsidRPr="00C276E1">
        <w:rPr>
          <w:rFonts w:ascii="Times New Roman" w:hAnsi="Times New Roman" w:cs="Times New Roman"/>
          <w:color w:val="000000"/>
          <w:sz w:val="24"/>
          <w:szCs w:val="24"/>
        </w:rPr>
        <w:t>S.Pillay</w:t>
      </w:r>
      <w:proofErr w:type="spellEnd"/>
      <w:proofErr w:type="gramEnd"/>
      <w:r w:rsidRPr="00C276E1">
        <w:rPr>
          <w:rFonts w:ascii="Times New Roman" w:hAnsi="Times New Roman" w:cs="Times New Roman"/>
          <w:color w:val="000000"/>
          <w:sz w:val="24"/>
          <w:szCs w:val="24"/>
        </w:rPr>
        <w:t xml:space="preserve"> Engineering College (Autonomous), Nagapattinam-611002 </w:t>
      </w:r>
      <w:proofErr w:type="spellStart"/>
      <w:r w:rsidRPr="00C276E1">
        <w:rPr>
          <w:rFonts w:ascii="Times New Roman" w:hAnsi="Times New Roman" w:cs="Times New Roman"/>
          <w:color w:val="000000"/>
          <w:sz w:val="24"/>
          <w:szCs w:val="24"/>
        </w:rPr>
        <w:t>Tamilnadu</w:t>
      </w:r>
      <w:proofErr w:type="spellEnd"/>
      <w:r w:rsidRPr="00C276E1">
        <w:rPr>
          <w:rFonts w:ascii="Times New Roman" w:hAnsi="Times New Roman" w:cs="Times New Roman"/>
          <w:color w:val="000000"/>
          <w:sz w:val="24"/>
          <w:szCs w:val="24"/>
        </w:rPr>
        <w:t>, India</w:t>
      </w:r>
    </w:p>
    <w:p w14:paraId="509AE128" w14:textId="77777777" w:rsidR="00926931" w:rsidRDefault="00926931" w:rsidP="00926931">
      <w:pPr>
        <w:autoSpaceDE w:val="0"/>
        <w:autoSpaceDN w:val="0"/>
        <w:adjustRightInd w:val="0"/>
        <w:spacing w:after="0"/>
        <w:jc w:val="center"/>
        <w:rPr>
          <w:rFonts w:ascii="Times New Roman" w:hAnsi="Times New Roman" w:cs="Times New Roman"/>
          <w:color w:val="000000"/>
          <w:sz w:val="24"/>
          <w:szCs w:val="24"/>
        </w:rPr>
      </w:pPr>
      <w:r w:rsidRPr="00B6651F">
        <w:rPr>
          <w:rFonts w:ascii="Times New Roman" w:hAnsi="Times New Roman" w:cs="Times New Roman"/>
          <w:color w:val="000000"/>
          <w:sz w:val="24"/>
          <w:szCs w:val="24"/>
          <w:vertAlign w:val="superscript"/>
        </w:rPr>
        <w:t>2</w:t>
      </w:r>
      <w:r>
        <w:rPr>
          <w:rFonts w:ascii="Times New Roman" w:hAnsi="Times New Roman" w:cs="Times New Roman"/>
          <w:color w:val="000000"/>
          <w:sz w:val="24"/>
          <w:szCs w:val="24"/>
          <w:vertAlign w:val="superscript"/>
        </w:rPr>
        <w:t xml:space="preserve"> </w:t>
      </w:r>
      <w:r w:rsidRPr="00C276E1">
        <w:rPr>
          <w:rFonts w:ascii="Times New Roman" w:hAnsi="Times New Roman" w:cs="Times New Roman"/>
          <w:color w:val="000000"/>
          <w:sz w:val="24"/>
          <w:szCs w:val="24"/>
        </w:rPr>
        <w:t xml:space="preserve">Department of </w:t>
      </w:r>
      <w:r>
        <w:rPr>
          <w:rFonts w:ascii="Times New Roman" w:hAnsi="Times New Roman" w:cs="Times New Roman"/>
          <w:color w:val="000000"/>
          <w:sz w:val="24"/>
          <w:szCs w:val="24"/>
        </w:rPr>
        <w:t xml:space="preserve">Computer science and </w:t>
      </w:r>
      <w:r w:rsidRPr="00C276E1">
        <w:rPr>
          <w:rFonts w:ascii="Times New Roman" w:hAnsi="Times New Roman" w:cs="Times New Roman"/>
          <w:color w:val="000000"/>
          <w:sz w:val="24"/>
          <w:szCs w:val="24"/>
        </w:rPr>
        <w:t xml:space="preserve">Engineering, </w:t>
      </w:r>
      <w:proofErr w:type="spellStart"/>
      <w:r w:rsidRPr="00C276E1">
        <w:rPr>
          <w:rFonts w:ascii="Times New Roman" w:hAnsi="Times New Roman" w:cs="Times New Roman"/>
          <w:color w:val="000000"/>
          <w:sz w:val="24"/>
          <w:szCs w:val="24"/>
        </w:rPr>
        <w:t>E.G.</w:t>
      </w:r>
      <w:proofErr w:type="gramStart"/>
      <w:r w:rsidRPr="00C276E1">
        <w:rPr>
          <w:rFonts w:ascii="Times New Roman" w:hAnsi="Times New Roman" w:cs="Times New Roman"/>
          <w:color w:val="000000"/>
          <w:sz w:val="24"/>
          <w:szCs w:val="24"/>
        </w:rPr>
        <w:t>S.Pillay</w:t>
      </w:r>
      <w:proofErr w:type="spellEnd"/>
      <w:proofErr w:type="gramEnd"/>
      <w:r w:rsidRPr="00C276E1">
        <w:rPr>
          <w:rFonts w:ascii="Times New Roman" w:hAnsi="Times New Roman" w:cs="Times New Roman"/>
          <w:color w:val="000000"/>
          <w:sz w:val="24"/>
          <w:szCs w:val="24"/>
        </w:rPr>
        <w:t xml:space="preserve"> Engineering College (Autonomous), Nagapattinam-611002 </w:t>
      </w:r>
      <w:proofErr w:type="spellStart"/>
      <w:r w:rsidRPr="00C276E1">
        <w:rPr>
          <w:rFonts w:ascii="Times New Roman" w:hAnsi="Times New Roman" w:cs="Times New Roman"/>
          <w:color w:val="000000"/>
          <w:sz w:val="24"/>
          <w:szCs w:val="24"/>
        </w:rPr>
        <w:t>Tamilnadu</w:t>
      </w:r>
      <w:proofErr w:type="spellEnd"/>
      <w:r w:rsidRPr="00C276E1">
        <w:rPr>
          <w:rFonts w:ascii="Times New Roman" w:hAnsi="Times New Roman" w:cs="Times New Roman"/>
          <w:color w:val="000000"/>
          <w:sz w:val="24"/>
          <w:szCs w:val="24"/>
        </w:rPr>
        <w:t>, India</w:t>
      </w:r>
    </w:p>
    <w:p w14:paraId="60BCA10F" w14:textId="77777777" w:rsidR="00926931" w:rsidRPr="00C276E1" w:rsidRDefault="00926931" w:rsidP="00926931">
      <w:pPr>
        <w:autoSpaceDE w:val="0"/>
        <w:autoSpaceDN w:val="0"/>
        <w:adjustRightInd w:val="0"/>
        <w:spacing w:after="0"/>
        <w:jc w:val="center"/>
        <w:rPr>
          <w:rFonts w:ascii="Times New Roman" w:hAnsi="Times New Roman" w:cs="Times New Roman"/>
          <w:color w:val="000000"/>
          <w:sz w:val="24"/>
          <w:szCs w:val="24"/>
        </w:rPr>
      </w:pPr>
    </w:p>
    <w:p w14:paraId="3F7B9B02" w14:textId="77777777" w:rsidR="00926931" w:rsidRPr="00C276E1" w:rsidRDefault="00926931" w:rsidP="00926931">
      <w:pPr>
        <w:spacing w:line="360" w:lineRule="auto"/>
        <w:jc w:val="both"/>
        <w:rPr>
          <w:rFonts w:ascii="Times New Roman" w:hAnsi="Times New Roman" w:cs="Times New Roman"/>
          <w:b/>
          <w:sz w:val="24"/>
          <w:szCs w:val="24"/>
        </w:rPr>
      </w:pPr>
      <w:r w:rsidRPr="00C276E1">
        <w:rPr>
          <w:rFonts w:ascii="Times New Roman" w:hAnsi="Times New Roman" w:cs="Times New Roman"/>
          <w:b/>
          <w:sz w:val="24"/>
          <w:szCs w:val="24"/>
        </w:rPr>
        <w:t>Abstract</w:t>
      </w:r>
    </w:p>
    <w:p w14:paraId="03F67E69" w14:textId="77777777" w:rsidR="00926931" w:rsidRPr="00C276E1" w:rsidRDefault="00926931" w:rsidP="00926931">
      <w:pPr>
        <w:pStyle w:val="ListParagraph"/>
        <w:tabs>
          <w:tab w:val="left" w:pos="720"/>
        </w:tabs>
        <w:spacing w:line="360" w:lineRule="auto"/>
        <w:ind w:left="0"/>
        <w:jc w:val="both"/>
        <w:rPr>
          <w:rFonts w:ascii="Times New Roman" w:hAnsi="Times New Roman" w:cs="Times New Roman"/>
        </w:rPr>
      </w:pPr>
      <w:r w:rsidRPr="00C276E1">
        <w:rPr>
          <w:rFonts w:ascii="Times New Roman" w:hAnsi="Times New Roman" w:cs="Times New Roman"/>
        </w:rPr>
        <w:t xml:space="preserve">Field Effect Transistors (FETs) have lived to see its significant technological improvement for various applications in recent years. Carbon nanotube (CNT) based FET have been found to be a promising component for next generation transistor technologies for CNTs high carrier mobility, device stability and mechanical flexibility. </w:t>
      </w:r>
      <w:proofErr w:type="gramStart"/>
      <w:r w:rsidRPr="00C276E1">
        <w:rPr>
          <w:rFonts w:ascii="Times New Roman" w:hAnsi="Times New Roman" w:cs="Times New Roman"/>
        </w:rPr>
        <w:t>However</w:t>
      </w:r>
      <w:proofErr w:type="gramEnd"/>
      <w:r w:rsidRPr="00C276E1">
        <w:rPr>
          <w:rFonts w:ascii="Times New Roman" w:hAnsi="Times New Roman" w:cs="Times New Roman"/>
        </w:rPr>
        <w:t xml:space="preserve"> the design of CNTFET is still not well established, especially with a view to achieve the best performance still protecting thermal stability. In this study the authors had analysed the dual gate device structure and operation of transistor in which carbon nanotubes act as active channel region. DG CNTFET with different device geometrics such as channel length, oxide thickness for its output and transfer characteristics have been extensively studied using </w:t>
      </w:r>
      <w:r w:rsidRPr="00C276E1">
        <w:rPr>
          <w:rFonts w:ascii="Times New Roman" w:hAnsi="Times New Roman" w:cs="Times New Roman"/>
          <w:lang w:val="en-US" w:bidi="ta-IN"/>
        </w:rPr>
        <w:t xml:space="preserve">Nano TCAD </w:t>
      </w:r>
      <w:proofErr w:type="spellStart"/>
      <w:r w:rsidRPr="00C276E1">
        <w:rPr>
          <w:rFonts w:ascii="Times New Roman" w:hAnsi="Times New Roman" w:cs="Times New Roman"/>
          <w:lang w:val="en-US" w:bidi="ta-IN"/>
        </w:rPr>
        <w:t>ViDES</w:t>
      </w:r>
      <w:proofErr w:type="spellEnd"/>
      <w:r w:rsidRPr="00C276E1">
        <w:rPr>
          <w:rFonts w:ascii="Times New Roman" w:hAnsi="Times New Roman" w:cs="Times New Roman"/>
          <w:lang w:val="en-US" w:bidi="ta-IN"/>
        </w:rPr>
        <w:t xml:space="preserve"> </w:t>
      </w:r>
      <w:r w:rsidRPr="00C276E1">
        <w:rPr>
          <w:rFonts w:ascii="Times New Roman" w:hAnsi="Times New Roman" w:cs="Times New Roman"/>
        </w:rPr>
        <w:t xml:space="preserve">simulation software. This study has thrown new insight into the device performance characteristics of DG CNTFET which can be scaled down up to minimum channel length without short channel effects. </w:t>
      </w:r>
    </w:p>
    <w:p w14:paraId="225C3E17" w14:textId="77777777" w:rsidR="00926931" w:rsidRPr="00C276E1" w:rsidRDefault="00926931" w:rsidP="00926931">
      <w:pPr>
        <w:spacing w:line="360" w:lineRule="auto"/>
        <w:rPr>
          <w:rFonts w:ascii="Times New Roman" w:hAnsi="Times New Roman" w:cs="Times New Roman"/>
          <w:sz w:val="24"/>
          <w:szCs w:val="24"/>
        </w:rPr>
      </w:pPr>
      <w:r w:rsidRPr="00C276E1">
        <w:rPr>
          <w:rFonts w:ascii="Times New Roman" w:hAnsi="Times New Roman" w:cs="Times New Roman"/>
          <w:b/>
          <w:sz w:val="24"/>
          <w:szCs w:val="24"/>
        </w:rPr>
        <w:t>Keywords:</w:t>
      </w:r>
      <w:r w:rsidRPr="00C276E1">
        <w:rPr>
          <w:rFonts w:ascii="Times New Roman" w:hAnsi="Times New Roman" w:cs="Times New Roman"/>
          <w:sz w:val="24"/>
          <w:szCs w:val="24"/>
        </w:rPr>
        <w:t xml:space="preserve"> IC-Scaling, CNT, Nano Transistors, Flexible Electronics, Network Transistor, CNT-FET</w:t>
      </w:r>
    </w:p>
    <w:p w14:paraId="305F07A2" w14:textId="77777777" w:rsidR="00926931" w:rsidRDefault="00926931"/>
    <w:p w14:paraId="5629463A" w14:textId="38AF3CB2" w:rsidR="00926931" w:rsidRDefault="00926931">
      <w:r>
        <w:rPr>
          <w:noProof/>
        </w:rPr>
        <w:lastRenderedPageBreak/>
        <w:drawing>
          <wp:inline distT="0" distB="0" distL="0" distR="0" wp14:anchorId="723DE0C8" wp14:editId="7FB2A902">
            <wp:extent cx="4586923" cy="6091674"/>
            <wp:effectExtent l="0" t="9525" r="0" b="0"/>
            <wp:docPr id="1556761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BEBA8EAE-BF5A-486C-A8C5-ECC9F3942E4B}">
                          <a14:imgProps xmlns:a14="http://schemas.microsoft.com/office/drawing/2010/main">
                            <a14:imgLayer r:embed="rId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4589525" cy="6095130"/>
                    </a:xfrm>
                    <a:prstGeom prst="rect">
                      <a:avLst/>
                    </a:prstGeom>
                    <a:noFill/>
                    <a:ln>
                      <a:noFill/>
                    </a:ln>
                  </pic:spPr>
                </pic:pic>
              </a:graphicData>
            </a:graphic>
          </wp:inline>
        </w:drawing>
      </w:r>
      <w:r>
        <w:rPr>
          <w:noProof/>
        </w:rPr>
        <w:drawing>
          <wp:inline distT="0" distB="0" distL="0" distR="0" wp14:anchorId="4AE54D3F" wp14:editId="3C395D07">
            <wp:extent cx="5731510" cy="3218180"/>
            <wp:effectExtent l="0" t="0" r="2540" b="1270"/>
            <wp:docPr id="734624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r>
        <w:rPr>
          <w:noProof/>
        </w:rPr>
        <w:lastRenderedPageBreak/>
        <w:drawing>
          <wp:inline distT="0" distB="0" distL="0" distR="0" wp14:anchorId="59D135A3" wp14:editId="55F89357">
            <wp:extent cx="5731510" cy="3218180"/>
            <wp:effectExtent l="0" t="0" r="2540" b="1270"/>
            <wp:docPr id="176419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sectPr w:rsidR="00926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31"/>
    <w:rsid w:val="00696056"/>
    <w:rsid w:val="00926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05AC"/>
  <w15:chartTrackingRefBased/>
  <w15:docId w15:val="{6DA6E970-5D9D-4300-BE0F-F045857D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931"/>
    <w:pPr>
      <w:spacing w:line="259" w:lineRule="auto"/>
    </w:pPr>
    <w:rPr>
      <w:kern w:val="0"/>
      <w:sz w:val="22"/>
      <w:szCs w:val="22"/>
      <w14:ligatures w14:val="none"/>
    </w:rPr>
  </w:style>
  <w:style w:type="paragraph" w:styleId="Heading1">
    <w:name w:val="heading 1"/>
    <w:basedOn w:val="Normal"/>
    <w:next w:val="Normal"/>
    <w:link w:val="Heading1Char"/>
    <w:uiPriority w:val="9"/>
    <w:qFormat/>
    <w:rsid w:val="0092693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693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6931"/>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6931"/>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26931"/>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2693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2693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2693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2693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31"/>
    <w:rPr>
      <w:rFonts w:eastAsiaTheme="majorEastAsia" w:cstheme="majorBidi"/>
      <w:color w:val="272727" w:themeColor="text1" w:themeTint="D8"/>
    </w:rPr>
  </w:style>
  <w:style w:type="paragraph" w:styleId="Title">
    <w:name w:val="Title"/>
    <w:basedOn w:val="Normal"/>
    <w:next w:val="Normal"/>
    <w:link w:val="TitleChar"/>
    <w:uiPriority w:val="10"/>
    <w:qFormat/>
    <w:rsid w:val="0092693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26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3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6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3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26931"/>
    <w:rPr>
      <w:i/>
      <w:iCs/>
      <w:color w:val="404040" w:themeColor="text1" w:themeTint="BF"/>
    </w:rPr>
  </w:style>
  <w:style w:type="paragraph" w:styleId="ListParagraph">
    <w:name w:val="List Paragraph"/>
    <w:basedOn w:val="Normal"/>
    <w:uiPriority w:val="34"/>
    <w:qFormat/>
    <w:rsid w:val="0092693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26931"/>
    <w:rPr>
      <w:i/>
      <w:iCs/>
      <w:color w:val="2F5496" w:themeColor="accent1" w:themeShade="BF"/>
    </w:rPr>
  </w:style>
  <w:style w:type="paragraph" w:styleId="IntenseQuote">
    <w:name w:val="Intense Quote"/>
    <w:basedOn w:val="Normal"/>
    <w:next w:val="Normal"/>
    <w:link w:val="IntenseQuoteChar"/>
    <w:uiPriority w:val="30"/>
    <w:qFormat/>
    <w:rsid w:val="00926931"/>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26931"/>
    <w:rPr>
      <w:i/>
      <w:iCs/>
      <w:color w:val="2F5496" w:themeColor="accent1" w:themeShade="BF"/>
    </w:rPr>
  </w:style>
  <w:style w:type="character" w:styleId="IntenseReference">
    <w:name w:val="Intense Reference"/>
    <w:basedOn w:val="DefaultParagraphFont"/>
    <w:uiPriority w:val="32"/>
    <w:qFormat/>
    <w:rsid w:val="009269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microsoft.com/office/2007/relationships/hdphoto" Target="media/hdphoto1.wdp"/><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 VENKATESAN</dc:creator>
  <cp:keywords/>
  <dc:description/>
  <cp:lastModifiedBy>VENKATESAN VENKATESAN</cp:lastModifiedBy>
  <cp:revision>1</cp:revision>
  <dcterms:created xsi:type="dcterms:W3CDTF">2026-03-28T05:02:00Z</dcterms:created>
  <dcterms:modified xsi:type="dcterms:W3CDTF">2026-03-28T05:03:00Z</dcterms:modified>
</cp:coreProperties>
</file>