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DB6A8A" w:rsidRDefault="00DB6A8A">
      <w:pPr>
        <w:rPr>
          <w:rFonts w:hint="cs"/>
          <w:rtl/>
          <w:lang w:bidi="ar-EG"/>
        </w:rPr>
      </w:pP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ملاحظة لاحظتها اليوم بخصوص سورتيّ الفلق والناس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أو المعوذتين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ألا وهي أنّ سورة الفلق تعيذك من المخاطر الخارجيّة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بينما سورة الناس تعيذك من المخاطر الداخليّة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ففي سورة الفلق تقرأ قوله تعالي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قل أعوذ بربّ الفلق من شرّ ما خلق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ومن شرّ غاسق إذا وقب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وهو الليل وما يحمله من مخاطر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ومن شرّ النفّاثات في العقد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أي الساحرات اللاتي ينفثن طلاسم السحر في العقد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ومن شرّ حاسد إذا حسد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وهو الحاسد الذي يصيب بعينه ما لدي الناس فيؤذيه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أمّا في سورة الناس فانت تقرأ قوله تعالي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قل أعوذ بربّ الناس ملك الناس إله الناس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من شرّ الوسواس الخنّاس الذي يوسوس في صدور الناس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وهي شرور نفسيّة داخليّة نابعة عن وسوسة الشيطان لك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من الجنّة والناس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أي أنّ الناس أيضا قد يوسوسون لك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فهاتان السورتان معا يمثّلان حرزا داخليّا وخارجيّا للإنسان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ولمن يرقيه الإنسان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فأنت حين ترقي أبناءك مثلا أو زوجتك بهما</w:t>
      </w:r>
    </w:p>
    <w:p w:rsidR="00DB6A8A" w:rsidRPr="00DB6A8A" w:rsidRDefault="00DB6A8A" w:rsidP="00DB6A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A8A">
        <w:rPr>
          <w:rFonts w:ascii="Times New Roman" w:eastAsia="Times New Roman" w:hAnsi="Times New Roman" w:cs="Times New Roman"/>
          <w:sz w:val="24"/>
          <w:szCs w:val="24"/>
          <w:rtl/>
        </w:rPr>
        <w:t>فأنت وكأنّك تحميهم خارجيّا وداخليّا</w:t>
      </w:r>
    </w:p>
    <w:p w:rsidR="00DB6A8A" w:rsidRDefault="00DB6A8A">
      <w:pPr>
        <w:rPr>
          <w:rFonts w:hint="cs"/>
          <w:lang w:bidi="ar-EG"/>
        </w:rPr>
      </w:pPr>
      <w:bookmarkStart w:id="0" w:name="_GoBack"/>
      <w:bookmarkEnd w:id="0"/>
    </w:p>
    <w:sectPr w:rsidR="00DB6A8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661"/>
    <w:rsid w:val="0085056F"/>
    <w:rsid w:val="00C47661"/>
    <w:rsid w:val="00DB6A8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1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46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6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3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01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49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27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64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89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96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85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30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34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79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81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16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4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32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78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36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41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02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2026-06-26T12:53:00Z</dcterms:created>
  <dcterms:modified xsi:type="dcterms:W3CDTF">2026-06-26T12:53:00Z</dcterms:modified>
</cp:coreProperties>
</file>