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SYNTHETIC PILOT FIXTURE — NOT A REAL CLAIM</w:t>
      </w:r>
    </w:p>
    <w:p>
      <w:r>
        <w:rPr>
          <w:b/>
          <w:sz w:val="32"/>
        </w:rPr>
        <w:t>Claim Notification — MT ORION</w:t>
      </w:r>
    </w:p>
    <w:p>
      <w:r>
        <w:rPr>
          <w:b/>
        </w:rPr>
        <w:t xml:space="preserve">Claim reference: </w:t>
      </w:r>
      <w:r>
        <w:t>MCRI-HM-2026-0001</w:t>
      </w:r>
    </w:p>
    <w:p>
      <w:r>
        <w:rPr>
          <w:b/>
        </w:rPr>
        <w:t xml:space="preserve">Vessel: </w:t>
      </w:r>
      <w:r>
        <w:t>MT ORION</w:t>
      </w:r>
    </w:p>
    <w:p>
      <w:r>
        <w:rPr>
          <w:b/>
        </w:rPr>
        <w:t xml:space="preserve">Incident date: </w:t>
      </w:r>
      <w:r>
        <w:t>10 July 2026</w:t>
      </w:r>
    </w:p>
    <w:p>
      <w:r>
        <w:rPr>
          <w:b/>
        </w:rPr>
        <w:t xml:space="preserve">Notification date: </w:t>
      </w:r>
      <w:r>
        <w:t>11 July 2026</w:t>
      </w:r>
    </w:p>
    <w:p>
      <w:r>
        <w:rPr>
          <w:b/>
        </w:rPr>
        <w:t xml:space="preserve">Claim type: </w:t>
      </w:r>
      <w:r>
        <w:t>H&amp;M Machinery Damage</w:t>
      </w:r>
    </w:p>
    <w:p>
      <w:r>
        <w:rPr>
          <w:b/>
        </w:rPr>
        <w:t xml:space="preserve">Equipment: </w:t>
      </w:r>
      <w:r>
        <w:t>Main Engine Turbocharger No.2</w:t>
      </w:r>
    </w:p>
    <w:p>
      <w:r>
        <w:rPr>
          <w:b/>
        </w:rPr>
        <w:t xml:space="preserve">Estimated loss: </w:t>
      </w:r>
      <w:r>
        <w:t>USD 550,000</w:t>
      </w:r>
    </w:p>
    <w:p>
      <w:r>
        <w:t>Owners report abnormal vibration from Main Engine Turbocharger No.2 during the voyage. Engine load was reduced and the main engine was subsequently stopped for inspection. A workshop attendance has been arranged. This notification is preliminary and subject to further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