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pseudo-streamsurface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to this, the results presented in figure 1 is showing merely the fact that if one analytically discretises</w:t>
      </w:r>
      <w:r>
        <w:rPr>
          <w:rFonts w:eastAsia="Times New Roman" w:cs="Times New Roman"/>
        </w:rPr>
        <w:t xml:space="preserve"> the continuous PDE </w:t>
      </w:r>
      <w:r w:rsidRPr="00472815">
        <w:rPr>
          <w:rFonts w:eastAsia="Times New Roman" w:cs="Times New Roman"/>
        </w:rPr>
        <w:t>consistently, the results will agree better as the discretisation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regard as being self-evident, and a detailed treatment focussing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0231E8CE" w14:textId="77777777" w:rsidR="00174171" w:rsidRDefault="00174171" w:rsidP="00472815">
      <w:pPr>
        <w:rPr>
          <w:rFonts w:eastAsia="Times New Roman" w:cs="Times New Roman"/>
          <w:i/>
          <w:iCs/>
        </w:rPr>
      </w:pPr>
    </w:p>
    <w:p w14:paraId="3040C568" w14:textId="61F2430D" w:rsidR="0005560E" w:rsidRPr="00174171" w:rsidRDefault="0005560E" w:rsidP="00472815">
      <w:pPr>
        <w:rPr>
          <w:rFonts w:eastAsia="Times New Roman" w:cs="Times New Roman"/>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1773A8">
        <w:rPr>
          <w:rFonts w:eastAsia="Times New Roman" w:cs="Times New Roman"/>
          <w:iCs/>
        </w:rPr>
        <w:t xml:space="preserve">theory of </w:t>
      </w:r>
      <w:r w:rsidR="005F29F1">
        <w:rPr>
          <w:rFonts w:eastAsia="Times New Roman" w:cs="Times New Roman"/>
          <w:iCs/>
        </w:rPr>
        <w:t>perfusion</w:t>
      </w:r>
      <w:r w:rsidR="0021166F">
        <w:rPr>
          <w:rFonts w:eastAsia="Times New Roman" w:cs="Times New Roman"/>
          <w:iCs/>
        </w:rPr>
        <w:t xml:space="preserve">. </w:t>
      </w:r>
      <w:r w:rsidR="000E0C96">
        <w:rPr>
          <w:rFonts w:eastAsia="Times New Roman" w:cs="Times New Roman"/>
          <w:iCs/>
        </w:rPr>
        <w:t>The concept of</w:t>
      </w:r>
      <w:r w:rsidR="004162B4">
        <w:rPr>
          <w:rFonts w:eastAsia="Times New Roman" w:cs="Times New Roman"/>
          <w:iCs/>
        </w:rPr>
        <w:t xml:space="preserve"> perfusion </w:t>
      </w:r>
      <w:r w:rsidR="00AB2208">
        <w:rPr>
          <w:rFonts w:eastAsia="Times New Roman" w:cs="Times New Roman"/>
          <w:iCs/>
        </w:rPr>
        <w:t>is problematic</w:t>
      </w:r>
      <w:r w:rsidR="0021166F">
        <w:rPr>
          <w:rFonts w:eastAsia="Times New Roman" w:cs="Times New Roman"/>
          <w:iCs/>
        </w:rPr>
        <w:t xml:space="preserve"> when</w:t>
      </w:r>
      <w:r w:rsidR="00142348">
        <w:rPr>
          <w:rFonts w:eastAsia="Times New Roman" w:cs="Times New Roman"/>
          <w:iCs/>
        </w:rPr>
        <w:t xml:space="preserve"> the physics behind </w:t>
      </w:r>
      <w:r w:rsidR="00806DA7">
        <w:rPr>
          <w:rFonts w:eastAsia="Times New Roman" w:cs="Times New Roman"/>
          <w:iCs/>
        </w:rPr>
        <w:t>is explored</w:t>
      </w:r>
      <w:r w:rsidR="00520C91">
        <w:rPr>
          <w:rFonts w:eastAsia="Times New Roman" w:cs="Times New Roman"/>
          <w:iCs/>
        </w:rPr>
        <w:t xml:space="preserve"> since perfusion</w:t>
      </w:r>
      <w:r w:rsidR="00F72CCC">
        <w:rPr>
          <w:rFonts w:eastAsia="Times New Roman" w:cs="Times New Roman"/>
          <w:iCs/>
        </w:rPr>
        <w:t xml:space="preserve"> becomes discretization dependent</w:t>
      </w:r>
      <w:r w:rsidR="005F29F1">
        <w:rPr>
          <w:rFonts w:eastAsia="Times New Roman" w:cs="Times New Roman"/>
          <w:iCs/>
        </w:rPr>
        <w:t>.</w:t>
      </w:r>
      <w:r w:rsidR="00806DA7">
        <w:rPr>
          <w:rFonts w:eastAsia="Times New Roman" w:cs="Times New Roman"/>
          <w:iCs/>
        </w:rPr>
        <w:t xml:space="preserve"> </w:t>
      </w:r>
      <w:r w:rsidR="004E2763">
        <w:rPr>
          <w:rFonts w:eastAsia="Times New Roman" w:cs="Times New Roman"/>
          <w:iCs/>
        </w:rPr>
        <w:t xml:space="preserve"> This is </w:t>
      </w:r>
      <w:r w:rsidR="009B76F1">
        <w:rPr>
          <w:rFonts w:eastAsia="Times New Roman" w:cs="Times New Roman"/>
          <w:iCs/>
        </w:rPr>
        <w:t>not an ideal situa</w:t>
      </w:r>
      <w:r w:rsidR="00137E86">
        <w:rPr>
          <w:rFonts w:eastAsia="Times New Roman" w:cs="Times New Roman"/>
          <w:iCs/>
        </w:rPr>
        <w:t>tion for a quantitative measure, and</w:t>
      </w:r>
      <w:r w:rsidR="009B76F1">
        <w:rPr>
          <w:rFonts w:eastAsia="Times New Roman" w:cs="Times New Roman"/>
          <w:iCs/>
        </w:rPr>
        <w:t xml:space="preserve"> </w:t>
      </w:r>
      <w:r w:rsidR="00137E86">
        <w:rPr>
          <w:rFonts w:eastAsia="Times New Roman" w:cs="Times New Roman"/>
          <w:iCs/>
        </w:rPr>
        <w:t>t</w:t>
      </w:r>
      <w:r w:rsidR="00806DA7">
        <w:rPr>
          <w:rFonts w:eastAsia="Times New Roman" w:cs="Times New Roman"/>
          <w:iCs/>
        </w:rPr>
        <w:t>he</w:t>
      </w:r>
      <w:r w:rsidR="007A6641">
        <w:rPr>
          <w:rFonts w:eastAsia="Times New Roman" w:cs="Times New Roman"/>
          <w:iCs/>
        </w:rPr>
        <w:t xml:space="preserve"> main novelty</w:t>
      </w:r>
      <w:r w:rsidR="00806DA7">
        <w:rPr>
          <w:rFonts w:eastAsia="Times New Roman" w:cs="Times New Roman"/>
          <w:iCs/>
        </w:rPr>
        <w:t xml:space="preserve"> in our paper is to</w:t>
      </w:r>
      <w:r w:rsidR="00A01F18">
        <w:rPr>
          <w:rFonts w:eastAsia="Times New Roman" w:cs="Times New Roman"/>
          <w:iCs/>
        </w:rPr>
        <w:t xml:space="preserve"> prove and</w:t>
      </w:r>
      <w:r w:rsidR="00806DA7">
        <w:rPr>
          <w:rFonts w:eastAsia="Times New Roman" w:cs="Times New Roman"/>
          <w:iCs/>
        </w:rPr>
        <w:t xml:space="preserve">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r w:rsidR="00D35DDB">
        <w:rPr>
          <w:rFonts w:eastAsia="Times New Roman" w:cs="Times New Roman"/>
          <w:iCs/>
        </w:rPr>
        <w:t>appropriate</w:t>
      </w:r>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w:t>
      </w:r>
      <w:r w:rsidR="005D4846">
        <w:rPr>
          <w:rFonts w:eastAsia="Times New Roman" w:cs="Times New Roman"/>
          <w:iCs/>
        </w:rPr>
        <w:t xml:space="preserve"> to the perfusion community</w:t>
      </w:r>
      <w:r w:rsidR="00467B40">
        <w:rPr>
          <w:rFonts w:eastAsia="Times New Roman" w:cs="Times New Roman"/>
          <w:iCs/>
        </w:rPr>
        <w:t xml:space="preserve"> by our</w:t>
      </w:r>
      <w:r w:rsidR="00EF0010">
        <w:rPr>
          <w:rFonts w:eastAsia="Times New Roman" w:cs="Times New Roman"/>
          <w:iCs/>
        </w:rPr>
        <w:t xml:space="preserve"> observation that voxel wise perfusion studies are</w:t>
      </w:r>
      <w:r w:rsidR="00D35DDB">
        <w:rPr>
          <w:rFonts w:eastAsia="Times New Roman" w:cs="Times New Roman"/>
          <w:iCs/>
        </w:rPr>
        <w:t xml:space="preserve"> </w:t>
      </w:r>
      <w:r w:rsidR="00EF0010">
        <w:rPr>
          <w:rFonts w:eastAsia="Times New Roman" w:cs="Times New Roman"/>
          <w:iCs/>
        </w:rPr>
        <w:t xml:space="preserve">published without awareness of the </w:t>
      </w:r>
      <w:r w:rsidR="002A6C68">
        <w:rPr>
          <w:rFonts w:eastAsia="Times New Roman" w:cs="Times New Roman"/>
          <w:iCs/>
        </w:rPr>
        <w:t xml:space="preserve">challenges </w:t>
      </w:r>
      <w:r w:rsidR="00EF0010">
        <w:rPr>
          <w:rFonts w:eastAsia="Times New Roman" w:cs="Times New Roman"/>
          <w:iCs/>
        </w:rPr>
        <w:t>related to perfusion measurements</w:t>
      </w:r>
      <w:r w:rsidR="00B94E76">
        <w:rPr>
          <w:rFonts w:eastAsia="Times New Roman" w:cs="Times New Roman"/>
          <w:iCs/>
        </w:rPr>
        <w:t xml:space="preserve"> </w:t>
      </w:r>
      <w:r w:rsidR="00436429">
        <w:rPr>
          <w:rFonts w:eastAsia="Times New Roman" w:cs="Times New Roman"/>
          <w:iCs/>
        </w:rPr>
        <w:t>(see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r w:rsidR="00D35DDB">
        <w:rPr>
          <w:rFonts w:eastAsia="Times New Roman" w:cs="Times New Roman"/>
          <w:iCs/>
        </w:rPr>
        <w:t xml:space="preserve"> and that more appropriate models are needed</w:t>
      </w:r>
      <w:r w:rsidR="00283A77">
        <w:rPr>
          <w:rFonts w:eastAsia="Times New Roman" w:cs="Times New Roman"/>
          <w:iCs/>
        </w:rPr>
        <w:t xml:space="preserve">. </w:t>
      </w:r>
      <w:r w:rsidR="009C0CD2">
        <w:rPr>
          <w:rFonts w:eastAsia="Times New Roman" w:cs="Times New Roman"/>
          <w:iCs/>
        </w:rPr>
        <w:t>The essence of these considerations</w:t>
      </w:r>
      <w:r w:rsidR="00840785">
        <w:rPr>
          <w:rFonts w:eastAsia="Times New Roman" w:cs="Times New Roman"/>
          <w:iCs/>
        </w:rPr>
        <w:t xml:space="preserve"> has </w:t>
      </w:r>
      <w:r w:rsidR="00840785">
        <w:rPr>
          <w:rFonts w:eastAsia="Times New Roman" w:cs="Times New Roman"/>
          <w:iCs/>
        </w:rPr>
        <w:lastRenderedPageBreak/>
        <w:t>now been inserted into the discussion: “</w:t>
      </w:r>
      <w:r w:rsidR="00CF3A2D" w:rsidRPr="00CF3A2D">
        <w:rPr>
          <w:rFonts w:eastAsia="Times New Roman" w:cs="Times New Roman"/>
          <w:iCs/>
        </w:rPr>
        <w:t xml:space="preserve">Our results strongly support the usage of traditional models for entire regions which are exclusively fed by the measured arterial input. However, they also show that if traditional models are applied only to parts of the system, they tend to overestimate the actual perfusion. These limitations are only partly known within the community, and studies reporting voxel wise perfusion maps without discussing their possible limitations are continuously published [26], [27]. Thus, a major motivation for our study is to stimulate the awareness around this topic and to push the development of more appropriate </w:t>
      </w:r>
      <w:r w:rsidR="003C1EB8">
        <w:rPr>
          <w:rFonts w:eastAsia="Times New Roman" w:cs="Times New Roman"/>
          <w:iCs/>
        </w:rPr>
        <w:t>models for future applications.</w:t>
      </w:r>
      <w:r w:rsidR="00840785">
        <w:rPr>
          <w:rFonts w:eastAsia="Times New Roman" w:cs="Times New Roman"/>
          <w:iCs/>
        </w:rPr>
        <w:t>”</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77E6ED56"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r w:rsidR="00DB23B0">
        <w:rPr>
          <w:rFonts w:eastAsia="Times New Roman" w:cs="Times New Roman"/>
        </w:rPr>
        <w:t>This has been added.</w:t>
      </w:r>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r w:rsidRPr="00472815">
        <w:rPr>
          <w:rFonts w:eastAsia="Times New Roman" w:cs="Times New Roman"/>
        </w:rPr>
        <w:t>phi_i was used” ?</w:t>
      </w:r>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P3L9 In the second column, the variables in the PDE are generalised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P4L6 What was the actual setup for the recursive convolution (i.e. level of discretisation) ?</w:t>
      </w:r>
    </w:p>
    <w:p w14:paraId="243C6947" w14:textId="712C03A3"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r w:rsidR="00655A47">
        <w:rPr>
          <w:rFonts w:eastAsia="Times New Roman" w:cs="Times New Roman"/>
        </w:rPr>
        <w:t>Figure 1 shows the recursive and the deconvolved impulse response function at location (1,20), meaning that convolution was performed with 19 exponential functions. This information was added to the paper.</w:t>
      </w:r>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0EBEC5D5" w14:textId="5F8A58C5" w:rsidR="00985D03" w:rsidRDefault="00472815" w:rsidP="00472815">
      <w:pPr>
        <w:rPr>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r w:rsidR="00985D03">
        <w:rPr>
          <w:rFonts w:eastAsia="Times New Roman" w:cs="Times New Roman"/>
        </w:rPr>
        <w:t>Prior to the perfusion analysis, intra patient registration was performed.</w:t>
      </w:r>
      <w:r w:rsidR="008D30AD">
        <w:rPr>
          <w:rFonts w:eastAsia="Times New Roman" w:cs="Times New Roman"/>
        </w:rPr>
        <w:t xml:space="preserve"> </w:t>
      </w:r>
      <w:r w:rsidR="00985D03">
        <w:rPr>
          <w:rFonts w:eastAsia="Times New Roman" w:cs="Times New Roman"/>
        </w:rPr>
        <w:t>Based on bone-structures (&gt;600HU), the alignment was carried out with respect to the first timepoint using rigid transformations (rotation, translation).</w:t>
      </w:r>
      <w:r w:rsidR="008D30AD">
        <w:rPr>
          <w:rFonts w:eastAsia="Times New Roman" w:cs="Times New Roman"/>
        </w:rPr>
        <w:t xml:space="preserve"> </w:t>
      </w:r>
      <w:r w:rsidR="00985D03">
        <w:rPr>
          <w:rFonts w:eastAsia="Times New Roman" w:cs="Times New Roman"/>
        </w:rPr>
        <w:t>After the registration, motion was visually determined to be negligible.</w:t>
      </w:r>
      <w:r w:rsidR="001F1DBC">
        <w:rPr>
          <w:rFonts w:eastAsia="Times New Roman" w:cs="Times New Roman"/>
        </w:rPr>
        <w:t xml:space="preserve"> </w:t>
      </w:r>
      <w:r w:rsidR="00985D03">
        <w:rPr>
          <w:rFonts w:eastAsia="Times New Roman" w:cs="Times New Roman"/>
        </w:rPr>
        <w:t xml:space="preserve">We have added this information and reference [25], were more details on </w:t>
      </w:r>
      <w:r w:rsidR="006F41CE">
        <w:rPr>
          <w:rFonts w:eastAsia="Times New Roman" w:cs="Times New Roman"/>
        </w:rPr>
        <w:t>motion correction</w:t>
      </w:r>
      <w:r w:rsidR="00985D03">
        <w:rPr>
          <w:rFonts w:eastAsia="Times New Roman" w:cs="Times New Roman"/>
        </w:rPr>
        <w:t xml:space="preserve"> can be found.</w:t>
      </w:r>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This manuscript examines the limitations of kinetic models of tissue perfusion that are often applied with intravascular tracers to create voxelwise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self consistent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In discussing the difficulties of defining diffusion, it would be useful to start from the idea that perfusion is the proportion of blood flow that delivers oxygen and nutrients to a given volume of tissue as opposed to passing through en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5FEC07B"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w:t>
      </w:r>
      <w:r w:rsidR="00072B87">
        <w:rPr>
          <w:rFonts w:eastAsia="Times New Roman" w:cs="Times New Roman"/>
        </w:rPr>
        <w:t>reviewed</w:t>
      </w:r>
      <w:r>
        <w:rPr>
          <w:rFonts w:eastAsia="Times New Roman" w:cs="Times New Roman"/>
        </w:rPr>
        <w:t xml:space="preserve"> our notion of ‘capillary tissue’ in the </w:t>
      </w:r>
      <w:r w:rsidR="00072B87">
        <w:rPr>
          <w:rFonts w:eastAsia="Times New Roman" w:cs="Times New Roman"/>
        </w:rPr>
        <w:t>introduction</w:t>
      </w:r>
      <w:r>
        <w:rPr>
          <w:rFonts w:eastAsia="Times New Roman" w:cs="Times New Roman"/>
        </w:rPr>
        <w:t xml:space="preserve">: </w:t>
      </w:r>
      <w:r w:rsidRPr="0066167C">
        <w:rPr>
          <w:rFonts w:eastAsia="Times New Roman" w:cs="Times New Roman"/>
          <w:i/>
        </w:rPr>
        <w:t>“</w:t>
      </w:r>
      <w:r w:rsidR="00072B87" w:rsidRPr="00E147F0">
        <w:rPr>
          <w:rFonts w:eastAsia="Times New Roman" w:cs="Times New Roman"/>
          <w:b/>
          <w:i/>
        </w:rPr>
        <w:t xml:space="preserve">Capillary tissue is </w:t>
      </w:r>
      <w:r w:rsidR="00703480">
        <w:rPr>
          <w:rFonts w:eastAsia="Times New Roman" w:cs="Times New Roman"/>
          <w:b/>
          <w:i/>
        </w:rPr>
        <w:t xml:space="preserve">here </w:t>
      </w:r>
      <w:r w:rsidR="00072B87" w:rsidRPr="00E147F0">
        <w:rPr>
          <w:rFonts w:eastAsia="Times New Roman" w:cs="Times New Roman"/>
          <w:b/>
          <w:i/>
        </w:rPr>
        <w:t>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Page 2: Spelling of impuls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microperfusion.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sections which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0511DD94" w:rsidR="00783EF3" w:rsidRDefault="00783EF3" w:rsidP="00472815">
      <w:pPr>
        <w:rPr>
          <w:rFonts w:eastAsia="Times New Roman" w:cs="Times New Roman"/>
        </w:rPr>
      </w:pPr>
      <w:r w:rsidRPr="00020E24">
        <w:rPr>
          <w:rFonts w:eastAsia="Times New Roman" w:cs="Times New Roman"/>
          <w:b/>
        </w:rPr>
        <w:t>Response</w:t>
      </w:r>
      <w:r w:rsidR="00623313">
        <w:rPr>
          <w:rFonts w:eastAsia="Times New Roman" w:cs="Times New Roman"/>
        </w:rPr>
        <w:t>: The</w:t>
      </w:r>
      <w:r>
        <w:rPr>
          <w:rFonts w:eastAsia="Times New Roman" w:cs="Times New Roman"/>
        </w:rPr>
        <w:t xml:space="preserve">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D304AA">
        <w:rPr>
          <w:rFonts w:eastAsia="Times New Roman" w:cs="Times New Roman"/>
        </w:rPr>
        <w:t xml:space="preserve">system </w:t>
      </w:r>
      <w:r w:rsidR="008E6BE7">
        <w:rPr>
          <w:rFonts w:eastAsia="Times New Roman" w:cs="Times New Roman"/>
        </w:rPr>
        <w:t xml:space="preserve">Eq. 9 </w:t>
      </w:r>
      <w:r w:rsidR="00D304AA">
        <w:rPr>
          <w:rFonts w:eastAsia="Times New Roman" w:cs="Times New Roman"/>
        </w:rPr>
        <w:t>(</w:t>
      </w:r>
      <w:r w:rsidR="008E6BE7">
        <w:rPr>
          <w:rFonts w:eastAsia="Times New Roman" w:cs="Times New Roman"/>
        </w:rPr>
        <w:t>in the current version</w:t>
      </w:r>
      <w:r w:rsidR="00D304AA">
        <w:rPr>
          <w:rFonts w:eastAsia="Times New Roman" w:cs="Times New Roman"/>
        </w:rPr>
        <w:t xml:space="preserve"> not Eq. 11</w:t>
      </w:r>
      <w:r w:rsidR="008E6BE7">
        <w:rPr>
          <w:rFonts w:eastAsia="Times New Roman" w:cs="Times New Roman"/>
        </w:rPr>
        <w:t xml:space="preserve">) </w:t>
      </w:r>
      <w:r w:rsidR="00C61DD4">
        <w:rPr>
          <w:rFonts w:eastAsia="Times New Roman" w:cs="Times New Roman"/>
        </w:rPr>
        <w:t>must be solved as a function of time</w:t>
      </w:r>
      <w:r w:rsidR="00571FD3">
        <w:rPr>
          <w:rFonts w:eastAsia="Times New Roman" w:cs="Times New Roman"/>
        </w:rPr>
        <w:t xml:space="preserve"> with proper intial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r>
        <w:rPr>
          <w:rFonts w:eastAsia="Times New Roman" w:cs="Times New Roman"/>
        </w:rPr>
        <w:t>c</w:t>
      </w:r>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bSVD with 4 % and MC with 1%. </w:t>
      </w:r>
    </w:p>
    <w:p w14:paraId="44220181" w14:textId="1711ED02" w:rsidR="00F17A75" w:rsidRDefault="00F17A75" w:rsidP="00472815">
      <w:pPr>
        <w:rPr>
          <w:rFonts w:eastAsia="Times New Roman" w:cs="Times New Roman"/>
        </w:rPr>
      </w:pPr>
      <w:r w:rsidRPr="00F17A75">
        <w:rPr>
          <w:rFonts w:eastAsia="Times New Roman" w:cs="Times New Roman"/>
          <w:b/>
        </w:rPr>
        <w:t>Response</w:t>
      </w:r>
      <w:r w:rsidR="008128DE">
        <w:rPr>
          <w:rFonts w:eastAsia="Times New Roman" w:cs="Times New Roman"/>
        </w:rPr>
        <w:t xml:space="preserve">: This </w:t>
      </w:r>
      <w:r w:rsidR="00487DCE">
        <w:rPr>
          <w:rFonts w:eastAsia="Times New Roman" w:cs="Times New Roman"/>
        </w:rPr>
        <w:t>inconsistency has been corrected</w:t>
      </w:r>
      <w:r>
        <w:rPr>
          <w:rFonts w:eastAsia="Times New Roman" w:cs="Times New Roman"/>
        </w:rPr>
        <w:t xml:space="preserve">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44A3E26E"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 xml:space="preserve">s are </w:t>
      </w:r>
      <w:r w:rsidR="00DF708B">
        <w:rPr>
          <w:rFonts w:eastAsia="Times New Roman" w:cs="Times New Roman"/>
        </w:rPr>
        <w:t xml:space="preserve">therefore </w:t>
      </w:r>
      <w:r w:rsidR="00B31623">
        <w:rPr>
          <w:rFonts w:eastAsia="Times New Roman" w:cs="Times New Roman"/>
        </w:rPr>
        <w:t>consistent with each other.</w:t>
      </w:r>
      <w:r>
        <w:rPr>
          <w:rFonts w:eastAsia="Times New Roman" w:cs="Times New Roman"/>
        </w:rPr>
        <w:t xml:space="preserve"> However, using the traditional models, a normali</w:t>
      </w:r>
      <w:r w:rsidR="0097350C">
        <w:rPr>
          <w:rFonts w:eastAsia="Times New Roman" w:cs="Times New Roman"/>
        </w:rPr>
        <w:t>s</w:t>
      </w:r>
      <w:r>
        <w:rPr>
          <w:rFonts w:eastAsia="Times New Roman" w:cs="Times New Roman"/>
        </w:rPr>
        <w:t>ation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w:t>
      </w:r>
      <w:r w:rsidR="006F2B41" w:rsidRPr="006F2B41">
        <w:rPr>
          <w:rFonts w:eastAsia="Times New Roman" w:cs="Times New Roman"/>
          <w:i/>
        </w:rPr>
        <w:t>The coupling between the continuous model and the convolution model in Section III-B demonstrates that there is no contradiction between them</w:t>
      </w:r>
      <w:r w:rsidR="006F2B41">
        <w:rPr>
          <w:rFonts w:eastAsia="Times New Roman" w:cs="Times New Roman"/>
          <w:i/>
        </w:rPr>
        <w:t>.</w:t>
      </w:r>
      <w:r w:rsidR="006F2B41" w:rsidRPr="006F2B41">
        <w:rPr>
          <w:rFonts w:eastAsia="Times New Roman" w:cs="Times New Roman"/>
          <w:i/>
        </w:rPr>
        <w:t xml:space="preserve"> </w:t>
      </w:r>
      <w:bookmarkStart w:id="0" w:name="_GoBack"/>
      <w:bookmarkEnd w:id="0"/>
      <w:r w:rsidRPr="00BB195F">
        <w:rPr>
          <w:rFonts w:eastAsia="Times New Roman" w:cs="Times New Roman"/>
          <w:i/>
        </w:rPr>
        <w:t>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The maximum slope model underwent the same evaluation as the bSVD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(bSVD)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72B87"/>
    <w:rsid w:val="00090958"/>
    <w:rsid w:val="00095712"/>
    <w:rsid w:val="000B49F5"/>
    <w:rsid w:val="000B6250"/>
    <w:rsid w:val="000C7AC4"/>
    <w:rsid w:val="000D3926"/>
    <w:rsid w:val="000E0C96"/>
    <w:rsid w:val="00103B1F"/>
    <w:rsid w:val="00137E86"/>
    <w:rsid w:val="00142348"/>
    <w:rsid w:val="00174171"/>
    <w:rsid w:val="001773A8"/>
    <w:rsid w:val="00186F85"/>
    <w:rsid w:val="00196CF7"/>
    <w:rsid w:val="001C7358"/>
    <w:rsid w:val="001D4928"/>
    <w:rsid w:val="001E2287"/>
    <w:rsid w:val="001F1DBC"/>
    <w:rsid w:val="0021166F"/>
    <w:rsid w:val="00246890"/>
    <w:rsid w:val="00252189"/>
    <w:rsid w:val="00283A77"/>
    <w:rsid w:val="00284331"/>
    <w:rsid w:val="002916D7"/>
    <w:rsid w:val="00297E88"/>
    <w:rsid w:val="002A4BEC"/>
    <w:rsid w:val="002A6C68"/>
    <w:rsid w:val="002B452A"/>
    <w:rsid w:val="002C604C"/>
    <w:rsid w:val="002D2DB3"/>
    <w:rsid w:val="002D4774"/>
    <w:rsid w:val="002E439F"/>
    <w:rsid w:val="002E74E0"/>
    <w:rsid w:val="00306AA7"/>
    <w:rsid w:val="00325A28"/>
    <w:rsid w:val="00335A5D"/>
    <w:rsid w:val="00341659"/>
    <w:rsid w:val="00350E4D"/>
    <w:rsid w:val="003705A6"/>
    <w:rsid w:val="00370BF0"/>
    <w:rsid w:val="003833B2"/>
    <w:rsid w:val="00395520"/>
    <w:rsid w:val="003A740D"/>
    <w:rsid w:val="003B4BCF"/>
    <w:rsid w:val="003C1EB8"/>
    <w:rsid w:val="003E1421"/>
    <w:rsid w:val="003E2230"/>
    <w:rsid w:val="003E7F75"/>
    <w:rsid w:val="004162B4"/>
    <w:rsid w:val="00436429"/>
    <w:rsid w:val="00455B42"/>
    <w:rsid w:val="00467B40"/>
    <w:rsid w:val="00472815"/>
    <w:rsid w:val="00487DCE"/>
    <w:rsid w:val="00493E81"/>
    <w:rsid w:val="00494C8D"/>
    <w:rsid w:val="004B7835"/>
    <w:rsid w:val="004E2763"/>
    <w:rsid w:val="004F0388"/>
    <w:rsid w:val="004F3E92"/>
    <w:rsid w:val="00520C91"/>
    <w:rsid w:val="005260A0"/>
    <w:rsid w:val="00527966"/>
    <w:rsid w:val="00541A2F"/>
    <w:rsid w:val="005456F3"/>
    <w:rsid w:val="005462CC"/>
    <w:rsid w:val="00560984"/>
    <w:rsid w:val="00571FD3"/>
    <w:rsid w:val="00572A9A"/>
    <w:rsid w:val="005C090D"/>
    <w:rsid w:val="005D4846"/>
    <w:rsid w:val="005F29F1"/>
    <w:rsid w:val="00620BC5"/>
    <w:rsid w:val="00623079"/>
    <w:rsid w:val="00623313"/>
    <w:rsid w:val="006362F0"/>
    <w:rsid w:val="006404B4"/>
    <w:rsid w:val="006473D5"/>
    <w:rsid w:val="00655A47"/>
    <w:rsid w:val="0066167C"/>
    <w:rsid w:val="00664298"/>
    <w:rsid w:val="006730F3"/>
    <w:rsid w:val="00696E31"/>
    <w:rsid w:val="006B699D"/>
    <w:rsid w:val="006C4429"/>
    <w:rsid w:val="006C6590"/>
    <w:rsid w:val="006D20CF"/>
    <w:rsid w:val="006E06DD"/>
    <w:rsid w:val="006F1970"/>
    <w:rsid w:val="006F2B41"/>
    <w:rsid w:val="006F41CE"/>
    <w:rsid w:val="006F43CA"/>
    <w:rsid w:val="00703480"/>
    <w:rsid w:val="00763F94"/>
    <w:rsid w:val="007721F0"/>
    <w:rsid w:val="00783EF3"/>
    <w:rsid w:val="007A1FC2"/>
    <w:rsid w:val="007A6641"/>
    <w:rsid w:val="007E4DE0"/>
    <w:rsid w:val="0080649F"/>
    <w:rsid w:val="00806DA7"/>
    <w:rsid w:val="008128DE"/>
    <w:rsid w:val="0082219B"/>
    <w:rsid w:val="00840785"/>
    <w:rsid w:val="00847625"/>
    <w:rsid w:val="008A0261"/>
    <w:rsid w:val="008D30AD"/>
    <w:rsid w:val="008D7082"/>
    <w:rsid w:val="008E37A0"/>
    <w:rsid w:val="008E6BE7"/>
    <w:rsid w:val="00903E6B"/>
    <w:rsid w:val="0097350C"/>
    <w:rsid w:val="00985D03"/>
    <w:rsid w:val="009A3D43"/>
    <w:rsid w:val="009B76F1"/>
    <w:rsid w:val="009C0CD2"/>
    <w:rsid w:val="009D6A3D"/>
    <w:rsid w:val="00A01F18"/>
    <w:rsid w:val="00A0438D"/>
    <w:rsid w:val="00A12C62"/>
    <w:rsid w:val="00A40D9A"/>
    <w:rsid w:val="00A54CA3"/>
    <w:rsid w:val="00A627C4"/>
    <w:rsid w:val="00A70D71"/>
    <w:rsid w:val="00A76AA7"/>
    <w:rsid w:val="00A953C4"/>
    <w:rsid w:val="00AB2208"/>
    <w:rsid w:val="00B02556"/>
    <w:rsid w:val="00B12CBC"/>
    <w:rsid w:val="00B200D3"/>
    <w:rsid w:val="00B31623"/>
    <w:rsid w:val="00B712F3"/>
    <w:rsid w:val="00B94E76"/>
    <w:rsid w:val="00B969A1"/>
    <w:rsid w:val="00BB195F"/>
    <w:rsid w:val="00BC2CD3"/>
    <w:rsid w:val="00BF5F47"/>
    <w:rsid w:val="00C0523B"/>
    <w:rsid w:val="00C5736C"/>
    <w:rsid w:val="00C61DD4"/>
    <w:rsid w:val="00C672A1"/>
    <w:rsid w:val="00CD26C9"/>
    <w:rsid w:val="00CE0D84"/>
    <w:rsid w:val="00CF3A2D"/>
    <w:rsid w:val="00D142FE"/>
    <w:rsid w:val="00D14734"/>
    <w:rsid w:val="00D14E40"/>
    <w:rsid w:val="00D24CF4"/>
    <w:rsid w:val="00D304AA"/>
    <w:rsid w:val="00D35DDB"/>
    <w:rsid w:val="00DB23B0"/>
    <w:rsid w:val="00DB2E57"/>
    <w:rsid w:val="00DD5F9D"/>
    <w:rsid w:val="00DE2620"/>
    <w:rsid w:val="00DF708B"/>
    <w:rsid w:val="00E147F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72CCC"/>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B0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F19F7F-3E0F-2C4F-B55C-AC03CE86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2169</Words>
  <Characters>12366</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Erlend Hodneland</cp:lastModifiedBy>
  <cp:revision>181</cp:revision>
  <dcterms:created xsi:type="dcterms:W3CDTF">2016-07-20T07:46:00Z</dcterms:created>
  <dcterms:modified xsi:type="dcterms:W3CDTF">2016-09-20T08:32:00Z</dcterms:modified>
</cp:coreProperties>
</file>