
<file path=[Content_Types].xml><?xml version="1.0" encoding="utf-8"?>
<Types xmlns="http://schemas.openxmlformats.org/package/2006/content-types">
  <Default Extension="xml" ContentType="application/vnd.openxmlformats-package.core-properties+xml"/>
  <Default Extension="emf" ContentType="image/x-emf"/>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B20473" w:rsidR="00B20473" w:rsidP="00B20473" w:rsidRDefault="00B20473" w14:paraId="3C1B3ACB" w14:textId="77777777">
      <w:pPr>
        <w:shd w:val="clear" w:color="auto" w:fill="C6D9F1" w:themeFill="text2" w:themeFillTint="33"/>
        <w:jc w:val="center"/>
        <w:rPr>
          <w:rFonts w:eastAsia="Times New Roman"/>
          <w:b/>
          <w:bCs/>
          <w:sz w:val="28"/>
          <w:szCs w:val="28"/>
        </w:rPr>
      </w:pPr>
      <w:r w:rsidRPr="00B20473">
        <w:rPr>
          <w:rFonts w:eastAsia="Times New Roman"/>
          <w:b/>
          <w:bCs/>
          <w:sz w:val="28"/>
          <w:szCs w:val="28"/>
        </w:rPr>
        <w:t>* THIS IS A FREE PREVIEW OF THE DOCUMENT *</w:t>
      </w:r>
    </w:p>
    <w:p w:rsidR="00D13FAA" w:rsidP="002652F2" w:rsidRDefault="005B1EE5" w14:paraId="71057CA8" w14:textId="1DD55937">
      <w:commentRangeStart w:id="0"/>
      <w:r>
        <w:t xml:space="preserve"> </w:t>
      </w:r>
      <w:commentRangeEnd w:id="0"/>
      <w:r>
        <w:rPr>
          <w:rStyle w:val="CommentReference"/>
        </w:rPr>
        <w:commentReference w:id="0"/>
      </w:r>
    </w:p>
    <w:p w:rsidRPr="0058386B" w:rsidR="00747F87" w:rsidP="00747F87" w:rsidRDefault="00747F87" w14:paraId="790F98D7" w14:textId="77777777">
      <w:pPr>
        <w:rPr>
          <w:b/>
          <w:sz w:val="28"/>
          <w:szCs w:val="28"/>
        </w:rPr>
      </w:pPr>
      <w:bookmarkStart w:name="_Toc262738691" w:id="1"/>
      <w:commentRangeStart w:id="2"/>
      <w:r w:rsidRPr="0058386B">
        <w:rPr>
          <w:b/>
          <w:sz w:val="28"/>
        </w:rPr>
        <w:t>Security Clauses for Suppliers and Partners</w:t>
      </w:r>
      <w:commentRangeEnd w:id="2"/>
      <w:r>
        <w:rPr>
          <w:rStyle w:val="CommentReference"/>
        </w:rPr>
        <w:commentReference w:id="2"/>
      </w:r>
    </w:p>
    <w:p w:rsidRPr="0058386B" w:rsidR="00747F87" w:rsidP="00747F87" w:rsidRDefault="00747F87" w14:paraId="66676F42" w14:textId="1BE28B49">
      <w:bookmarkStart w:name="OLE_LINK3" w:id="3"/>
      <w:bookmarkStart w:name="OLE_LINK4" w:id="4"/>
      <w:r w:rsidRPr="0058386B">
        <w:t xml:space="preserve">When drawing up an agreement with a supplier or partner, </w:t>
      </w:r>
      <w:r w:rsidR="002946F9">
        <w:t>a company must define</w:t>
      </w:r>
      <w:r w:rsidRPr="0058386B">
        <w:t xml:space="preserve"> which of the following clauses will be included in the agreement (the legal wording of the agreement must be prepared by the person responsible for legal matters):</w:t>
      </w:r>
      <w:bookmarkEnd w:id="3"/>
      <w:bookmarkEnd w:id="4"/>
    </w:p>
    <w:p w:rsidRPr="0058386B" w:rsidR="00747F87" w:rsidP="00747F87" w:rsidRDefault="00747F87" w14:paraId="29241A42" w14:textId="104557C7">
      <w:pPr>
        <w:pStyle w:val="ListParagraph"/>
        <w:numPr>
          <w:ilvl w:val="0"/>
          <w:numId w:val="31"/>
        </w:numPr>
        <w:spacing w:line="240" w:lineRule="auto"/>
      </w:pPr>
      <w:r w:rsidRPr="0058386B">
        <w:t xml:space="preserve">details about the service provided, specifying information to be made available for this purpose and how the information is classified, including scheme mapping when the </w:t>
      </w:r>
      <w:r w:rsidR="0056682F">
        <w:t>company</w:t>
      </w:r>
      <w:r w:rsidRPr="0058386B">
        <w:t xml:space="preserve"> and supplier use different classification schemes</w:t>
      </w:r>
    </w:p>
    <w:p w:rsidRPr="0058386B" w:rsidR="00747F87" w:rsidP="00747F87" w:rsidRDefault="00747F87" w14:paraId="6910234D" w14:textId="7676B875">
      <w:pPr>
        <w:pStyle w:val="ListParagraph"/>
        <w:numPr>
          <w:ilvl w:val="0"/>
          <w:numId w:val="31"/>
        </w:numPr>
        <w:spacing w:line="240" w:lineRule="auto"/>
      </w:pPr>
      <w:r w:rsidRPr="0058386B">
        <w:t xml:space="preserve">whether the supplier has the right to hire subcontractors; if yes, then written consent must be obtained from the </w:t>
      </w:r>
      <w:r w:rsidR="0056682F">
        <w:t>company</w:t>
      </w:r>
      <w:r w:rsidRPr="0058386B">
        <w:t>, with a description of controls that must be fulfilled by subcontractors</w:t>
      </w:r>
    </w:p>
    <w:p w:rsidRPr="0058386B" w:rsidR="00747F87" w:rsidP="00747F87" w:rsidRDefault="00747F87" w14:paraId="2B272C32" w14:textId="77777777">
      <w:pPr>
        <w:pStyle w:val="ListParagraph"/>
        <w:numPr>
          <w:ilvl w:val="0"/>
          <w:numId w:val="31"/>
        </w:numPr>
        <w:spacing w:line="240" w:lineRule="auto"/>
      </w:pPr>
      <w:r w:rsidRPr="0058386B">
        <w:t>a definition of classified information and how trade secrets are regulated</w:t>
      </w:r>
    </w:p>
    <w:p w:rsidRPr="0058386B" w:rsidR="00747F87" w:rsidP="00747F87" w:rsidRDefault="00747F87" w14:paraId="18D7513C" w14:textId="4B6FA064">
      <w:pPr>
        <w:pStyle w:val="ListParagraph"/>
        <w:numPr>
          <w:ilvl w:val="0"/>
          <w:numId w:val="31"/>
        </w:numPr>
        <w:spacing w:line="240" w:lineRule="auto"/>
      </w:pPr>
      <w:r w:rsidRPr="0058386B">
        <w:t xml:space="preserve">the duration of the agreement and of the obligation to keep confidential and classified information/trade secrets after agreement expiration (when writing this Article, it must be considered how business continuity will be ensured in the </w:t>
      </w:r>
      <w:r w:rsidR="0056682F">
        <w:t>company</w:t>
      </w:r>
      <w:r w:rsidRPr="0058386B">
        <w:t>)</w:t>
      </w:r>
    </w:p>
    <w:p w:rsidRPr="0058386B" w:rsidR="00747F87" w:rsidP="00747F87" w:rsidRDefault="00747F87" w14:paraId="175420D3" w14:textId="6E682A27">
      <w:pPr>
        <w:pStyle w:val="ListParagraph"/>
        <w:numPr>
          <w:ilvl w:val="0"/>
          <w:numId w:val="31"/>
        </w:numPr>
        <w:spacing w:line="240" w:lineRule="auto"/>
      </w:pPr>
      <w:r w:rsidRPr="0058386B">
        <w:t xml:space="preserve">the right of the </w:t>
      </w:r>
      <w:r w:rsidR="0056682F">
        <w:t>company</w:t>
      </w:r>
      <w:r w:rsidRPr="0058386B">
        <w:t xml:space="preserve"> to access information stored or processed by the supplier/partner</w:t>
      </w:r>
    </w:p>
    <w:p w:rsidRPr="0058386B" w:rsidR="00747F87" w:rsidP="00747F87" w:rsidRDefault="00747F87" w14:paraId="117BF0B5" w14:textId="77777777">
      <w:pPr>
        <w:pStyle w:val="ListParagraph"/>
        <w:numPr>
          <w:ilvl w:val="0"/>
          <w:numId w:val="31"/>
        </w:numPr>
        <w:spacing w:line="240" w:lineRule="auto"/>
      </w:pPr>
      <w:r w:rsidRPr="0058386B">
        <w:t>the right to audit or monitor the use of confidential information and to monitor agreement execution at the supplier's/partner's facility, and whether the audits may be carried out by third parties; specify the rights of auditors</w:t>
      </w:r>
    </w:p>
    <w:p w:rsidRPr="0058386B" w:rsidR="00747F87" w:rsidP="00747F87" w:rsidRDefault="00747F87" w14:paraId="5ACE101E" w14:textId="3C0F59C0">
      <w:pPr>
        <w:pStyle w:val="ListParagraph"/>
        <w:numPr>
          <w:ilvl w:val="0"/>
          <w:numId w:val="31"/>
        </w:numPr>
        <w:spacing w:line="240" w:lineRule="auto"/>
      </w:pPr>
      <w:r w:rsidRPr="0058386B">
        <w:t xml:space="preserve">actions required after agreement expiration (return, destruction or erasure of confidential information, return of equipment, etc.) to ensure the protection of confidential information and to ensure business continuity in the </w:t>
      </w:r>
      <w:r w:rsidR="0056682F">
        <w:t>company</w:t>
      </w:r>
    </w:p>
    <w:p w:rsidRPr="0058386B" w:rsidR="00747F87" w:rsidP="00747F87" w:rsidRDefault="00747F87" w14:paraId="2E4D29DD" w14:textId="77777777">
      <w:pPr>
        <w:pStyle w:val="ListParagraph"/>
        <w:numPr>
          <w:ilvl w:val="0"/>
          <w:numId w:val="31"/>
        </w:numPr>
        <w:spacing w:line="240" w:lineRule="auto"/>
      </w:pPr>
      <w:r w:rsidRPr="0058386B">
        <w:t>identification and use of key controls to ensure the protection of organizational assets – e.g., physical controls, controls for protection against malicious code, physical protection controls, controls to protect integrity, availability, and confidentiality of information, controls to ensure the return or destruction of information assets after their use, controls to prevent copying and distributing information, controls for secure acquisition, development and maintenance of information systems and information security systems</w:t>
      </w:r>
    </w:p>
    <w:p w:rsidRPr="0058386B" w:rsidR="00747F87" w:rsidP="00747F87" w:rsidRDefault="00747F87" w14:paraId="614BCA64" w14:textId="7F919B3B">
      <w:pPr>
        <w:pStyle w:val="ListParagraph"/>
        <w:numPr>
          <w:ilvl w:val="0"/>
          <w:numId w:val="31"/>
        </w:numPr>
        <w:spacing w:line="240" w:lineRule="auto"/>
      </w:pPr>
      <w:r w:rsidRPr="0058386B">
        <w:t xml:space="preserve">ensuring access to financial reports, to reports by internal and external auditors, and to other reports related to business operations of suppliers/partners that could be relevant for the </w:t>
      </w:r>
      <w:r w:rsidR="0056682F">
        <w:t>company</w:t>
      </w:r>
    </w:p>
    <w:p w:rsidRPr="0058386B" w:rsidR="00747F87" w:rsidP="00747F87" w:rsidRDefault="00747F87" w14:paraId="33A046A1" w14:textId="77777777">
      <w:pPr>
        <w:pStyle w:val="ListParagraph"/>
        <w:numPr>
          <w:ilvl w:val="0"/>
          <w:numId w:val="31"/>
        </w:numPr>
        <w:spacing w:line="240" w:lineRule="auto"/>
      </w:pPr>
      <w:r w:rsidRPr="0058386B">
        <w:t>responsibilities and actions of the parties to the agreement in order to prevent access to the information by unauthorized people (e.g., only persons with the need to know may have access rights to information, etc.)</w:t>
      </w:r>
    </w:p>
    <w:p w:rsidRPr="0058386B" w:rsidR="00747F87" w:rsidP="00747F87" w:rsidRDefault="00747F87" w14:paraId="26C26256" w14:textId="77777777">
      <w:pPr>
        <w:pStyle w:val="ListParagraph"/>
        <w:numPr>
          <w:ilvl w:val="0"/>
          <w:numId w:val="31"/>
        </w:numPr>
        <w:spacing w:line="240" w:lineRule="auto"/>
      </w:pPr>
      <w:r w:rsidRPr="0058386B">
        <w:t>identifying the owner of information and how intellectual property rights are regulated</w:t>
      </w:r>
    </w:p>
    <w:p w:rsidRPr="0058386B" w:rsidR="00747F87" w:rsidP="00747F87" w:rsidRDefault="00747F87" w14:paraId="0A433A8A" w14:textId="77777777">
      <w:pPr>
        <w:pStyle w:val="ListParagraph"/>
        <w:numPr>
          <w:ilvl w:val="0"/>
          <w:numId w:val="31"/>
        </w:numPr>
        <w:spacing w:line="240" w:lineRule="auto"/>
      </w:pPr>
      <w:r w:rsidRPr="0058386B">
        <w:t>permitted use of classified information and related assets, i.e., prescribed method for handling such information and assets</w:t>
      </w:r>
    </w:p>
    <w:p w:rsidRPr="0058386B" w:rsidR="00747F87" w:rsidP="00747F87" w:rsidRDefault="00747F87" w14:paraId="50296393" w14:textId="77777777">
      <w:pPr>
        <w:pStyle w:val="ListParagraph"/>
        <w:numPr>
          <w:ilvl w:val="0"/>
          <w:numId w:val="31"/>
        </w:numPr>
        <w:spacing w:line="240" w:lineRule="auto"/>
      </w:pPr>
      <w:r w:rsidRPr="0058386B">
        <w:t>process for notifying the other party to the agreement of security threats and vulnerabilities, as well as unauthorized access to information, confidentiality breaches, or of any other incident or contractual breach</w:t>
      </w:r>
    </w:p>
    <w:p w:rsidRPr="0058386B" w:rsidR="00747F87" w:rsidP="00747F87" w:rsidRDefault="00747F87" w14:paraId="5EDDD505" w14:textId="77777777">
      <w:pPr>
        <w:pStyle w:val="ListParagraph"/>
        <w:numPr>
          <w:ilvl w:val="0"/>
          <w:numId w:val="31"/>
        </w:numPr>
        <w:spacing w:line="240" w:lineRule="auto"/>
      </w:pPr>
      <w:r w:rsidRPr="0058386B">
        <w:t>defining the incident response time, and establishing an escalation process for problem and incident resolution</w:t>
      </w:r>
    </w:p>
    <w:p w:rsidR="00747F87" w:rsidP="00747F87" w:rsidRDefault="00747F87" w14:paraId="7F41F9C1" w14:textId="3628CB23">
      <w:pPr>
        <w:pStyle w:val="ListParagraph"/>
        <w:numPr>
          <w:ilvl w:val="0"/>
          <w:numId w:val="31"/>
        </w:numPr>
        <w:spacing w:line="240" w:lineRule="auto"/>
      </w:pPr>
      <w:r w:rsidRPr="0058386B">
        <w:t>actions ensuing from breach of agreement; responsibility of the supplier/partner for unperformed, untimely or incorrect transactions and other contracted activities</w:t>
      </w:r>
    </w:p>
    <w:p w:rsidR="00B20473" w:rsidP="00747F87" w:rsidRDefault="00B20473" w14:paraId="5605BF0D" w14:textId="0DD7D6BA">
      <w:pPr>
        <w:pStyle w:val="ListParagraph"/>
        <w:numPr>
          <w:ilvl w:val="0"/>
          <w:numId w:val="31"/>
        </w:numPr>
        <w:spacing w:line="240" w:lineRule="auto"/>
      </w:pPr>
      <w:r>
        <w:lastRenderedPageBreak/>
        <w:t>…</w:t>
      </w:r>
    </w:p>
    <w:p w:rsidR="00B20473" w:rsidP="00B20473" w:rsidRDefault="00B20473" w14:paraId="4CAE065E" w14:textId="77777777"/>
    <w:p w:rsidRPr="00B20473" w:rsidR="00B20473" w:rsidP="00B20473" w:rsidRDefault="00B20473" w14:paraId="4B37313E" w14:textId="77777777">
      <w:pPr>
        <w:shd w:val="clear" w:color="auto" w:fill="C6D9F1" w:themeFill="text2" w:themeFillTint="33"/>
        <w:jc w:val="center"/>
        <w:rPr>
          <w:b/>
          <w:bCs/>
          <w:sz w:val="28"/>
          <w:szCs w:val="28"/>
        </w:rPr>
      </w:pPr>
      <w:r w:rsidRPr="00B20473">
        <w:rPr>
          <w:b/>
          <w:bCs/>
          <w:sz w:val="28"/>
          <w:szCs w:val="28"/>
        </w:rPr>
        <w:t>* END OF FREE PREVIEW *</w:t>
      </w:r>
    </w:p>
    <w:p w:rsidRPr="00A751B3" w:rsidR="00B20473" w:rsidP="00B20473" w:rsidRDefault="00B20473" w14:paraId="1F690359"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58386B" w:rsidR="00B20473" w:rsidP="00B20473" w:rsidRDefault="00B20473" w14:paraId="2C554C7A" w14:textId="77777777">
      <w:pPr>
        <w:spacing w:line="240" w:lineRule="auto"/>
      </w:pPr>
      <w:bookmarkStart w:name="_GoBack" w:id="5"/>
      <w:bookmarkEnd w:id="1"/>
      <w:bookmarkEnd w:id="5"/>
    </w:p>
    <w:sectPr w:rsidRPr="0058386B" w:rsidR="00B20473" w:rsidSect="0056682F">
      <w:headerReference w:type="default" r:id="rId12"/>
      <w:footerReference w:type="default" r:id="rId13"/>
      <w:footerReference w:type="first" r:id="rId1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6DA3BC85">
      <w:pPr>
        <w:pStyle w:val="CommentText"/>
      </w:pPr>
      <w:r>
        <w:rPr>
          <w:rStyle w:val="CommentReference"/>
        </w:rPr>
        <w:annotationRef/>
      </w:r>
      <w:r>
        <w:rPr>
          <w:rStyle w:val="CommentReference"/>
        </w:rPr>
        <w:annotationRef/>
      </w:r>
      <w:r>
        <w:t>All fields in this document marked by square brackets [ ] must be filled out.</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11-11T15:58:00Z" w:id="2">
    <w:p w:rsidRPr="00E45A28" w:rsidR="00E33E67" w:rsidP="00E33E67" w:rsidRDefault="00E33E67" w14:paraId="6A1F0882" w14:textId="4E858627">
      <w:pPr>
        <w:pStyle w:val="CommentText"/>
      </w:pPr>
      <w:r>
        <w:rPr>
          <w:rStyle w:val="CommentReference"/>
        </w:rPr>
        <w:annotationRef/>
      </w:r>
      <w:r>
        <w:rPr>
          <w:rStyle w:val="CommentReference"/>
        </w:rPr>
        <w:annotationRef/>
      </w:r>
      <w:r w:rsidRPr="00E45A28">
        <w:rPr>
          <w:rStyle w:val="CommentReference"/>
        </w:rPr>
        <w:annotationRef/>
      </w:r>
      <w:r w:rsidRPr="00E45A28">
        <w:t>To learn how to select the security clauses, read these articles:</w:t>
      </w:r>
    </w:p>
    <w:p w:rsidR="00E33E67" w:rsidP="00E33E67" w:rsidRDefault="00E33E67" w14:paraId="439640E3" w14:textId="77777777">
      <w:pPr>
        <w:pStyle w:val="CommentText"/>
      </w:pPr>
    </w:p>
    <w:p w:rsidR="00E33E67" w:rsidP="00E33E67" w:rsidRDefault="00E33E67" w14:paraId="76442040" w14:textId="77777777">
      <w:pPr>
        <w:pStyle w:val="CommentText"/>
        <w:numPr>
          <w:ilvl w:val="0"/>
          <w:numId w:val="32"/>
        </w:numPr>
        <w:ind w:left="360"/>
      </w:pPr>
      <w:r>
        <w:t xml:space="preserve"> </w:t>
      </w:r>
      <w:r w:rsidRPr="00534F99">
        <w:t xml:space="preserve">6-step process for handling supplier security according to ISO 27001 </w:t>
      </w:r>
      <w:hyperlink w:history="1" r:id="rId1">
        <w:r w:rsidRPr="005C29A2">
          <w:rPr>
            <w:rStyle w:val="Hyperlink"/>
          </w:rPr>
          <w:t>https://advisera.com/27001academy/blog/2014/06/30/6-step-process-for-handling-supplier-security-according-to-iso-27001/</w:t>
        </w:r>
      </w:hyperlink>
    </w:p>
    <w:p w:rsidRPr="00E45A28" w:rsidR="00E33E67" w:rsidP="00E33E67" w:rsidRDefault="00E33E67" w14:paraId="2E9624A6" w14:textId="77777777">
      <w:pPr>
        <w:pStyle w:val="CommentText"/>
      </w:pPr>
    </w:p>
    <w:p w:rsidR="00747F87" w:rsidP="00E33E67" w:rsidRDefault="00E33E67" w14:paraId="1EC94611" w14:textId="03CCD3A5">
      <w:pPr>
        <w:pStyle w:val="CommentText"/>
        <w:numPr>
          <w:ilvl w:val="0"/>
          <w:numId w:val="32"/>
        </w:numPr>
        <w:ind w:left="360"/>
      </w:pPr>
      <w:r w:rsidRPr="00E45A28">
        <w:t xml:space="preserve"> Which security clauses to use for supplier agreements?</w:t>
      </w:r>
      <w:r>
        <w:t xml:space="preserve"> </w:t>
      </w:r>
      <w:hyperlink w:history="1" r:id="rId2">
        <w:r w:rsidRPr="005128CF">
          <w:rPr>
            <w:rStyle w:val="Hyperlink"/>
          </w:rPr>
          <w:t>https://advisera.com/27001academy/blog/2017/06/19/which-security-clauses-to-use-for-supplier-agreements/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1EC946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FA232C" w16cex:dateUtc="2023-11-11T1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1EC94611" w16cid:durableId="28FA23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16E3" w:rsidP="002652F2" w:rsidRDefault="007316E3" w14:paraId="792A976D" w14:textId="77777777">
      <w:pPr>
        <w:spacing w:after="0" w:line="240" w:lineRule="auto"/>
      </w:pPr>
      <w:r>
        <w:separator/>
      </w:r>
    </w:p>
  </w:endnote>
  <w:endnote w:type="continuationSeparator" w:id="0">
    <w:p w:rsidR="007316E3" w:rsidP="002652F2" w:rsidRDefault="007316E3" w14:paraId="0AD04C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747F87" w14:paraId="18BA10EE" w14:textId="286BBFA3">
          <w:pPr>
            <w:pStyle w:val="Footer"/>
            <w:rPr>
              <w:sz w:val="18"/>
              <w:szCs w:val="18"/>
            </w:rPr>
          </w:pPr>
          <w:r w:rsidRPr="00747F87">
            <w:rPr>
              <w:sz w:val="18"/>
            </w:rPr>
            <w:t xml:space="preserve">Security Clauses for </w:t>
          </w:r>
          <w:r>
            <w:rPr>
              <w:sz w:val="18"/>
            </w:rPr>
            <w:br/>
          </w:r>
          <w:r w:rsidRPr="00747F87">
            <w:rPr>
              <w:sz w:val="18"/>
            </w:rPr>
            <w:t>Suppliers and Partners</w:t>
          </w:r>
        </w:p>
      </w:tc>
      <w:tc>
        <w:tcPr>
          <w:tcW w:w="4536" w:type="dxa"/>
        </w:tcPr>
        <w:p w:rsidRPr="006571EC" w:rsidR="002652F2" w:rsidP="00073070" w:rsidRDefault="0056682F" w14:paraId="35283668" w14:textId="565BCEE5">
          <w:pPr>
            <w:pStyle w:val="Footer"/>
            <w:rPr>
              <w:sz w:val="18"/>
              <w:szCs w:val="18"/>
            </w:rPr>
          </w:pPr>
          <w:r w:rsidRPr="0056682F">
            <w:rPr>
              <w:sz w:val="18"/>
            </w:rPr>
            <w:t>ver [document version number] from [version date]</w:t>
          </w:r>
        </w:p>
      </w:tc>
      <w:tc>
        <w:tcPr>
          <w:tcW w:w="1417" w:type="dxa"/>
        </w:tcPr>
        <w:p w:rsidRPr="006571EC" w:rsidR="002652F2" w:rsidP="002652F2" w:rsidRDefault="002652F2" w14:paraId="62BBF33E" w14:textId="775659D8">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7316E3">
            <w:rPr>
              <w:b/>
              <w:noProof/>
              <w:sz w:val="18"/>
            </w:rPr>
            <w:t>1</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7316E3">
            <w:rPr>
              <w:b/>
              <w:noProof/>
              <w:sz w:val="18"/>
            </w:rPr>
            <w:t>1</w:t>
          </w:r>
          <w:r w:rsidR="00FE6433">
            <w:rPr>
              <w:b/>
              <w:sz w:val="18"/>
            </w:rPr>
            <w:fldChar w:fldCharType="end"/>
          </w:r>
        </w:p>
      </w:tc>
    </w:tr>
  </w:tbl>
  <w:p w:rsidRPr="004B1E43" w:rsidR="002652F2" w:rsidP="00434491" w:rsidRDefault="00434491" w14:paraId="55590833" w14:textId="531E3A2E">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3B5485FF">
    <w:pPr>
      <w:pStyle w:val="Footer"/>
      <w:jc w:val="center"/>
    </w:pPr>
    <w:r w:rsidRPr="00434491">
      <w:rPr>
        <w:sz w:val="16"/>
      </w:rPr>
      <w:t>©</w:t>
    </w:r>
    <w:r w:rsidRPr="00434491" w:rsidR="003C7A77">
      <w:rPr>
        <w:sz w:val="16"/>
      </w:rPr>
      <w:t>202</w:t>
    </w:r>
    <w:r w:rsidR="0056682F">
      <w:rPr>
        <w:sz w:val="16"/>
      </w:rPr>
      <w:t>4</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16E3" w:rsidP="002652F2" w:rsidRDefault="007316E3" w14:paraId="366C5749" w14:textId="77777777">
      <w:pPr>
        <w:spacing w:after="0" w:line="240" w:lineRule="auto"/>
      </w:pPr>
      <w:r>
        <w:separator/>
      </w:r>
    </w:p>
  </w:footnote>
  <w:footnote w:type="continuationSeparator" w:id="0">
    <w:p w:rsidR="007316E3" w:rsidP="002652F2" w:rsidRDefault="007316E3" w14:paraId="186E49F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4678"/>
      <w:gridCol w:w="4394"/>
    </w:tblGrid>
    <w:tr w:rsidRPr="006571EC" w:rsidR="002652F2" w:rsidTr="00702EA1" w14:paraId="2D2A09AA" w14:textId="77777777">
      <w:tc>
        <w:tcPr>
          <w:tcW w:w="4678" w:type="dxa"/>
        </w:tcPr>
        <w:p>
          <w:pPr>
            <w:pStyle w:val="Header"/>
            <w:spacing w:after="0"/>
            <w:rPr>
              <w:sz w:val="20"/>
              <w:szCs w:val="20"/>
            </w:rPr>
          </w:pPr>
          <w:r>
            <w:rPr>
              <w:sz w:val="20"/>
            </w:rPr>
            <w:t>MHZ</w:t>
          </w:r>
        </w:p>
      </w:tc>
      <w:tc>
        <w:tcPr>
          <w:tcW w:w="4394"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1"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2"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3" w15:restartNumberingAfterBreak="0">
    <w:nsid w:val="25CD5363"/>
    <w:multiLevelType w:val="hybridMultilevel"/>
    <w:tmpl w:val="64244C7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5" w15:restartNumberingAfterBreak="0">
    <w:nsid w:val="2B6038EA"/>
    <w:multiLevelType w:val="hybridMultilevel"/>
    <w:tmpl w:val="57E8C074"/>
    <w:lvl w:ilvl="0" w:tplc="969C82DE">
      <w:start w:val="1"/>
      <w:numFmt w:val="decimal"/>
      <w:lvlText w:val="%1."/>
      <w:lvlJc w:val="left"/>
      <w:pPr>
        <w:ind w:left="720" w:hanging="360"/>
      </w:pPr>
      <w:rPr>
        <w:rFonts w:hint="default"/>
      </w:rPr>
    </w:lvl>
    <w:lvl w:ilvl="1" w:tplc="24E27418" w:tentative="1">
      <w:start w:val="1"/>
      <w:numFmt w:val="bullet"/>
      <w:lvlText w:val="o"/>
      <w:lvlJc w:val="left"/>
      <w:pPr>
        <w:ind w:left="1440" w:hanging="360"/>
      </w:pPr>
      <w:rPr>
        <w:rFonts w:ascii="Courier New" w:hAnsi="Courier New" w:cs="Courier New" w:hint="default"/>
      </w:rPr>
    </w:lvl>
    <w:lvl w:ilvl="2" w:tplc="61A8FA58" w:tentative="1">
      <w:start w:val="1"/>
      <w:numFmt w:val="bullet"/>
      <w:lvlText w:val=""/>
      <w:lvlJc w:val="left"/>
      <w:pPr>
        <w:ind w:left="2160" w:hanging="360"/>
      </w:pPr>
      <w:rPr>
        <w:rFonts w:ascii="Wingdings" w:hAnsi="Wingdings" w:hint="default"/>
      </w:rPr>
    </w:lvl>
    <w:lvl w:ilvl="3" w:tplc="A28A2008" w:tentative="1">
      <w:start w:val="1"/>
      <w:numFmt w:val="bullet"/>
      <w:lvlText w:val=""/>
      <w:lvlJc w:val="left"/>
      <w:pPr>
        <w:ind w:left="2880" w:hanging="360"/>
      </w:pPr>
      <w:rPr>
        <w:rFonts w:ascii="Symbol" w:hAnsi="Symbol" w:hint="default"/>
      </w:rPr>
    </w:lvl>
    <w:lvl w:ilvl="4" w:tplc="464C527C" w:tentative="1">
      <w:start w:val="1"/>
      <w:numFmt w:val="bullet"/>
      <w:lvlText w:val="o"/>
      <w:lvlJc w:val="left"/>
      <w:pPr>
        <w:ind w:left="3600" w:hanging="360"/>
      </w:pPr>
      <w:rPr>
        <w:rFonts w:ascii="Courier New" w:hAnsi="Courier New" w:cs="Courier New" w:hint="default"/>
      </w:rPr>
    </w:lvl>
    <w:lvl w:ilvl="5" w:tplc="D8140238" w:tentative="1">
      <w:start w:val="1"/>
      <w:numFmt w:val="bullet"/>
      <w:lvlText w:val=""/>
      <w:lvlJc w:val="left"/>
      <w:pPr>
        <w:ind w:left="4320" w:hanging="360"/>
      </w:pPr>
      <w:rPr>
        <w:rFonts w:ascii="Wingdings" w:hAnsi="Wingdings" w:hint="default"/>
      </w:rPr>
    </w:lvl>
    <w:lvl w:ilvl="6" w:tplc="65E099EA" w:tentative="1">
      <w:start w:val="1"/>
      <w:numFmt w:val="bullet"/>
      <w:lvlText w:val=""/>
      <w:lvlJc w:val="left"/>
      <w:pPr>
        <w:ind w:left="5040" w:hanging="360"/>
      </w:pPr>
      <w:rPr>
        <w:rFonts w:ascii="Symbol" w:hAnsi="Symbol" w:hint="default"/>
      </w:rPr>
    </w:lvl>
    <w:lvl w:ilvl="7" w:tplc="22509C02" w:tentative="1">
      <w:start w:val="1"/>
      <w:numFmt w:val="bullet"/>
      <w:lvlText w:val="o"/>
      <w:lvlJc w:val="left"/>
      <w:pPr>
        <w:ind w:left="5760" w:hanging="360"/>
      </w:pPr>
      <w:rPr>
        <w:rFonts w:ascii="Courier New" w:hAnsi="Courier New" w:cs="Courier New" w:hint="default"/>
      </w:rPr>
    </w:lvl>
    <w:lvl w:ilvl="8" w:tplc="9260D190" w:tentative="1">
      <w:start w:val="1"/>
      <w:numFmt w:val="bullet"/>
      <w:lvlText w:val=""/>
      <w:lvlJc w:val="left"/>
      <w:pPr>
        <w:ind w:left="6480" w:hanging="360"/>
      </w:pPr>
      <w:rPr>
        <w:rFonts w:ascii="Wingdings" w:hAnsi="Wingdings" w:hint="default"/>
      </w:rPr>
    </w:lvl>
  </w:abstractNum>
  <w:abstractNum w:abstractNumId="16"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CA5FE4"/>
    <w:multiLevelType w:val="hybridMultilevel"/>
    <w:tmpl w:val="DCDA19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9"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20"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21"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2"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3" w15:restartNumberingAfterBreak="0">
    <w:nsid w:val="449E241B"/>
    <w:multiLevelType w:val="hybridMultilevel"/>
    <w:tmpl w:val="71C2A19A"/>
    <w:lvl w:ilvl="0" w:tplc="EFA6656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6"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7"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8"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9"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30"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31"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2"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8"/>
  </w:num>
  <w:num w:numId="3">
    <w:abstractNumId w:val="5"/>
  </w:num>
  <w:num w:numId="4">
    <w:abstractNumId w:val="25"/>
  </w:num>
  <w:num w:numId="5">
    <w:abstractNumId w:val="9"/>
  </w:num>
  <w:num w:numId="6">
    <w:abstractNumId w:val="11"/>
  </w:num>
  <w:num w:numId="7">
    <w:abstractNumId w:val="26"/>
  </w:num>
  <w:num w:numId="8">
    <w:abstractNumId w:val="8"/>
  </w:num>
  <w:num w:numId="9">
    <w:abstractNumId w:val="32"/>
  </w:num>
  <w:num w:numId="10">
    <w:abstractNumId w:val="27"/>
  </w:num>
  <w:num w:numId="11">
    <w:abstractNumId w:val="28"/>
  </w:num>
  <w:num w:numId="12">
    <w:abstractNumId w:val="31"/>
  </w:num>
  <w:num w:numId="13">
    <w:abstractNumId w:val="10"/>
  </w:num>
  <w:num w:numId="14">
    <w:abstractNumId w:val="12"/>
  </w:num>
  <w:num w:numId="15">
    <w:abstractNumId w:val="6"/>
  </w:num>
  <w:num w:numId="16">
    <w:abstractNumId w:val="3"/>
  </w:num>
  <w:num w:numId="17">
    <w:abstractNumId w:val="29"/>
  </w:num>
  <w:num w:numId="18">
    <w:abstractNumId w:val="30"/>
  </w:num>
  <w:num w:numId="19">
    <w:abstractNumId w:val="20"/>
  </w:num>
  <w:num w:numId="20">
    <w:abstractNumId w:val="22"/>
  </w:num>
  <w:num w:numId="21">
    <w:abstractNumId w:val="14"/>
  </w:num>
  <w:num w:numId="22">
    <w:abstractNumId w:val="1"/>
  </w:num>
  <w:num w:numId="23">
    <w:abstractNumId w:val="7"/>
  </w:num>
  <w:num w:numId="24">
    <w:abstractNumId w:val="19"/>
  </w:num>
  <w:num w:numId="25">
    <w:abstractNumId w:val="21"/>
  </w:num>
  <w:num w:numId="26">
    <w:abstractNumId w:val="2"/>
  </w:num>
  <w:num w:numId="27">
    <w:abstractNumId w:val="24"/>
  </w:num>
  <w:num w:numId="28">
    <w:abstractNumId w:val="16"/>
  </w:num>
  <w:num w:numId="29">
    <w:abstractNumId w:val="4"/>
  </w:num>
  <w:num w:numId="30">
    <w:abstractNumId w:val="13"/>
  </w:num>
  <w:num w:numId="31">
    <w:abstractNumId w:val="15"/>
  </w:num>
  <w:num w:numId="32">
    <w:abstractNumId w:val="17"/>
  </w:num>
  <w:num w:numId="3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8FAJRxCRYtAAAA"/>
  </w:docVars>
  <w:rsids>
    <w:rsidRoot w:val="00927DFD"/>
    <w:rsid w:val="000026AA"/>
    <w:rsid w:val="00021B33"/>
    <w:rsid w:val="0002298E"/>
    <w:rsid w:val="00022A33"/>
    <w:rsid w:val="00035D13"/>
    <w:rsid w:val="00062CF7"/>
    <w:rsid w:val="00073070"/>
    <w:rsid w:val="00075896"/>
    <w:rsid w:val="00080612"/>
    <w:rsid w:val="00082EB9"/>
    <w:rsid w:val="000A7279"/>
    <w:rsid w:val="000C2899"/>
    <w:rsid w:val="000C35C5"/>
    <w:rsid w:val="000C4D46"/>
    <w:rsid w:val="000C5B74"/>
    <w:rsid w:val="000D24FF"/>
    <w:rsid w:val="000D289F"/>
    <w:rsid w:val="000F12E2"/>
    <w:rsid w:val="000F248C"/>
    <w:rsid w:val="000F5972"/>
    <w:rsid w:val="00102F40"/>
    <w:rsid w:val="00111B0A"/>
    <w:rsid w:val="00111C3C"/>
    <w:rsid w:val="00112D1D"/>
    <w:rsid w:val="001228E6"/>
    <w:rsid w:val="001570B0"/>
    <w:rsid w:val="00161B6E"/>
    <w:rsid w:val="001800C9"/>
    <w:rsid w:val="00185CF1"/>
    <w:rsid w:val="001E2AF8"/>
    <w:rsid w:val="001E40F0"/>
    <w:rsid w:val="001F328E"/>
    <w:rsid w:val="00201401"/>
    <w:rsid w:val="002046DF"/>
    <w:rsid w:val="002341E7"/>
    <w:rsid w:val="00236F2E"/>
    <w:rsid w:val="002468C6"/>
    <w:rsid w:val="002477BB"/>
    <w:rsid w:val="002652F2"/>
    <w:rsid w:val="00266C02"/>
    <w:rsid w:val="002803AF"/>
    <w:rsid w:val="00291BDE"/>
    <w:rsid w:val="002946F9"/>
    <w:rsid w:val="002A1993"/>
    <w:rsid w:val="002A43C2"/>
    <w:rsid w:val="002B2E59"/>
    <w:rsid w:val="002C677B"/>
    <w:rsid w:val="002D3B54"/>
    <w:rsid w:val="002D747B"/>
    <w:rsid w:val="002F1D0A"/>
    <w:rsid w:val="002F5572"/>
    <w:rsid w:val="002F57B3"/>
    <w:rsid w:val="002F7FB1"/>
    <w:rsid w:val="00322038"/>
    <w:rsid w:val="00336870"/>
    <w:rsid w:val="0034643C"/>
    <w:rsid w:val="00360BDB"/>
    <w:rsid w:val="003642DA"/>
    <w:rsid w:val="00371358"/>
    <w:rsid w:val="0037350C"/>
    <w:rsid w:val="00375BD9"/>
    <w:rsid w:val="0038660D"/>
    <w:rsid w:val="00391EEF"/>
    <w:rsid w:val="00392C0B"/>
    <w:rsid w:val="00395997"/>
    <w:rsid w:val="00396FD2"/>
    <w:rsid w:val="003A1026"/>
    <w:rsid w:val="003A2D42"/>
    <w:rsid w:val="003C7A77"/>
    <w:rsid w:val="003D7527"/>
    <w:rsid w:val="003F73AE"/>
    <w:rsid w:val="00413D8B"/>
    <w:rsid w:val="00424E58"/>
    <w:rsid w:val="00431E61"/>
    <w:rsid w:val="00434491"/>
    <w:rsid w:val="00452865"/>
    <w:rsid w:val="00480C11"/>
    <w:rsid w:val="00487E0B"/>
    <w:rsid w:val="004C23C4"/>
    <w:rsid w:val="004C2DEC"/>
    <w:rsid w:val="004E2ABF"/>
    <w:rsid w:val="004E31F0"/>
    <w:rsid w:val="004E36E0"/>
    <w:rsid w:val="00506969"/>
    <w:rsid w:val="00514799"/>
    <w:rsid w:val="005167B7"/>
    <w:rsid w:val="00516D6E"/>
    <w:rsid w:val="0054784A"/>
    <w:rsid w:val="00561CBA"/>
    <w:rsid w:val="0056682F"/>
    <w:rsid w:val="005726CE"/>
    <w:rsid w:val="00574FE7"/>
    <w:rsid w:val="005A2D91"/>
    <w:rsid w:val="005B0229"/>
    <w:rsid w:val="005B1EE5"/>
    <w:rsid w:val="005B6CA9"/>
    <w:rsid w:val="005C590C"/>
    <w:rsid w:val="005C6C8E"/>
    <w:rsid w:val="005C7325"/>
    <w:rsid w:val="005D0CD8"/>
    <w:rsid w:val="005D51DB"/>
    <w:rsid w:val="005D7038"/>
    <w:rsid w:val="005E2722"/>
    <w:rsid w:val="005F0262"/>
    <w:rsid w:val="005F2606"/>
    <w:rsid w:val="005F5882"/>
    <w:rsid w:val="005F72FE"/>
    <w:rsid w:val="00625488"/>
    <w:rsid w:val="00635DC6"/>
    <w:rsid w:val="00637BEB"/>
    <w:rsid w:val="006523A2"/>
    <w:rsid w:val="00655F16"/>
    <w:rsid w:val="00656620"/>
    <w:rsid w:val="00661BC9"/>
    <w:rsid w:val="00671DEB"/>
    <w:rsid w:val="0068630E"/>
    <w:rsid w:val="00694C2B"/>
    <w:rsid w:val="006973BB"/>
    <w:rsid w:val="006A57F6"/>
    <w:rsid w:val="006B34DE"/>
    <w:rsid w:val="006C0BF2"/>
    <w:rsid w:val="006D33E9"/>
    <w:rsid w:val="006F57C2"/>
    <w:rsid w:val="00702EA1"/>
    <w:rsid w:val="00706BAF"/>
    <w:rsid w:val="00723E08"/>
    <w:rsid w:val="00725508"/>
    <w:rsid w:val="007279B3"/>
    <w:rsid w:val="007316E3"/>
    <w:rsid w:val="00747F87"/>
    <w:rsid w:val="00764032"/>
    <w:rsid w:val="00766C05"/>
    <w:rsid w:val="00793FBB"/>
    <w:rsid w:val="00797059"/>
    <w:rsid w:val="007B52A2"/>
    <w:rsid w:val="007C1569"/>
    <w:rsid w:val="007C29F7"/>
    <w:rsid w:val="007C5C41"/>
    <w:rsid w:val="007D6964"/>
    <w:rsid w:val="007D7C33"/>
    <w:rsid w:val="007E3301"/>
    <w:rsid w:val="007F3FF9"/>
    <w:rsid w:val="007F7ECA"/>
    <w:rsid w:val="00804278"/>
    <w:rsid w:val="00807284"/>
    <w:rsid w:val="00810339"/>
    <w:rsid w:val="00813CE6"/>
    <w:rsid w:val="00816E20"/>
    <w:rsid w:val="00826872"/>
    <w:rsid w:val="00843C83"/>
    <w:rsid w:val="00844ADA"/>
    <w:rsid w:val="00863763"/>
    <w:rsid w:val="00864B22"/>
    <w:rsid w:val="00883C51"/>
    <w:rsid w:val="008C4F3F"/>
    <w:rsid w:val="0090279A"/>
    <w:rsid w:val="00911A9B"/>
    <w:rsid w:val="009134E3"/>
    <w:rsid w:val="00927DFD"/>
    <w:rsid w:val="009362DF"/>
    <w:rsid w:val="00946E0E"/>
    <w:rsid w:val="0095645F"/>
    <w:rsid w:val="00974B1D"/>
    <w:rsid w:val="00975CA3"/>
    <w:rsid w:val="00981651"/>
    <w:rsid w:val="009825C6"/>
    <w:rsid w:val="00986757"/>
    <w:rsid w:val="009A3902"/>
    <w:rsid w:val="009C3877"/>
    <w:rsid w:val="009C50E9"/>
    <w:rsid w:val="009E4568"/>
    <w:rsid w:val="00A031BB"/>
    <w:rsid w:val="00A03893"/>
    <w:rsid w:val="00A13FD3"/>
    <w:rsid w:val="00A211A9"/>
    <w:rsid w:val="00A41719"/>
    <w:rsid w:val="00A46446"/>
    <w:rsid w:val="00A50958"/>
    <w:rsid w:val="00A55ECD"/>
    <w:rsid w:val="00A7181F"/>
    <w:rsid w:val="00A74D1F"/>
    <w:rsid w:val="00AA41CA"/>
    <w:rsid w:val="00AB57BE"/>
    <w:rsid w:val="00AB7461"/>
    <w:rsid w:val="00AC40FE"/>
    <w:rsid w:val="00AC5518"/>
    <w:rsid w:val="00AC5589"/>
    <w:rsid w:val="00AD626A"/>
    <w:rsid w:val="00AD68C2"/>
    <w:rsid w:val="00AE2EC6"/>
    <w:rsid w:val="00AF0144"/>
    <w:rsid w:val="00AF22EB"/>
    <w:rsid w:val="00B015D6"/>
    <w:rsid w:val="00B07B64"/>
    <w:rsid w:val="00B20473"/>
    <w:rsid w:val="00B24C38"/>
    <w:rsid w:val="00B2668F"/>
    <w:rsid w:val="00B30F45"/>
    <w:rsid w:val="00B412E6"/>
    <w:rsid w:val="00B54BE1"/>
    <w:rsid w:val="00B668F5"/>
    <w:rsid w:val="00B66920"/>
    <w:rsid w:val="00B95B82"/>
    <w:rsid w:val="00B9672A"/>
    <w:rsid w:val="00BA71C8"/>
    <w:rsid w:val="00BB15D1"/>
    <w:rsid w:val="00BB4B28"/>
    <w:rsid w:val="00BB6D44"/>
    <w:rsid w:val="00BC299E"/>
    <w:rsid w:val="00BC2FF3"/>
    <w:rsid w:val="00BC3268"/>
    <w:rsid w:val="00BE54F4"/>
    <w:rsid w:val="00BE5738"/>
    <w:rsid w:val="00BF1069"/>
    <w:rsid w:val="00BF5F44"/>
    <w:rsid w:val="00C02FA6"/>
    <w:rsid w:val="00C06949"/>
    <w:rsid w:val="00C113B4"/>
    <w:rsid w:val="00C30DB5"/>
    <w:rsid w:val="00C45BB3"/>
    <w:rsid w:val="00C47BF2"/>
    <w:rsid w:val="00C67FF3"/>
    <w:rsid w:val="00C70AFF"/>
    <w:rsid w:val="00C96503"/>
    <w:rsid w:val="00CB6C2B"/>
    <w:rsid w:val="00CD3F0C"/>
    <w:rsid w:val="00CE0B73"/>
    <w:rsid w:val="00CF7ABB"/>
    <w:rsid w:val="00D02994"/>
    <w:rsid w:val="00D11327"/>
    <w:rsid w:val="00D13FAA"/>
    <w:rsid w:val="00D16B96"/>
    <w:rsid w:val="00D6014D"/>
    <w:rsid w:val="00D62820"/>
    <w:rsid w:val="00D64DBC"/>
    <w:rsid w:val="00D750C1"/>
    <w:rsid w:val="00D85AA5"/>
    <w:rsid w:val="00D93912"/>
    <w:rsid w:val="00D96FC3"/>
    <w:rsid w:val="00DA3A03"/>
    <w:rsid w:val="00DA4697"/>
    <w:rsid w:val="00DC11F2"/>
    <w:rsid w:val="00DC7029"/>
    <w:rsid w:val="00DC7355"/>
    <w:rsid w:val="00DC7A5D"/>
    <w:rsid w:val="00DE3116"/>
    <w:rsid w:val="00DE6092"/>
    <w:rsid w:val="00DE76DA"/>
    <w:rsid w:val="00DF2B6C"/>
    <w:rsid w:val="00E16D25"/>
    <w:rsid w:val="00E229D7"/>
    <w:rsid w:val="00E24672"/>
    <w:rsid w:val="00E26019"/>
    <w:rsid w:val="00E33911"/>
    <w:rsid w:val="00E33E67"/>
    <w:rsid w:val="00E420C6"/>
    <w:rsid w:val="00E435A8"/>
    <w:rsid w:val="00E43BBA"/>
    <w:rsid w:val="00E510DF"/>
    <w:rsid w:val="00E617BE"/>
    <w:rsid w:val="00E659F8"/>
    <w:rsid w:val="00E72737"/>
    <w:rsid w:val="00E81032"/>
    <w:rsid w:val="00E91E94"/>
    <w:rsid w:val="00EA120E"/>
    <w:rsid w:val="00EA6510"/>
    <w:rsid w:val="00EB1FED"/>
    <w:rsid w:val="00EB4FFF"/>
    <w:rsid w:val="00EC4ABF"/>
    <w:rsid w:val="00F02202"/>
    <w:rsid w:val="00F02D7B"/>
    <w:rsid w:val="00F0559D"/>
    <w:rsid w:val="00F056B3"/>
    <w:rsid w:val="00F12A65"/>
    <w:rsid w:val="00F17292"/>
    <w:rsid w:val="00F20757"/>
    <w:rsid w:val="00F230F3"/>
    <w:rsid w:val="00F41040"/>
    <w:rsid w:val="00F417C0"/>
    <w:rsid w:val="00F52083"/>
    <w:rsid w:val="00F6796A"/>
    <w:rsid w:val="00F77AD6"/>
    <w:rsid w:val="00F81D0C"/>
    <w:rsid w:val="00F93FF2"/>
    <w:rsid w:val="00FC3047"/>
    <w:rsid w:val="00FC5114"/>
    <w:rsid w:val="00FD2E5C"/>
    <w:rsid w:val="00FD7A56"/>
    <w:rsid w:val="00FE045B"/>
    <w:rsid w:val="00FE5E48"/>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0144"/>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 w:type="character" w:styleId="UnresolvedMention">
    <w:name w:val="Unresolved Mention"/>
    <w:basedOn w:val="DefaultParagraphFont"/>
    <w:uiPriority w:val="99"/>
    <w:semiHidden/>
    <w:unhideWhenUsed/>
    <w:rsid w:val="00843C83"/>
    <w:rPr>
      <w:color w:val="605E5C"/>
      <w:shd w:val="clear" w:color="auto" w:fill="E1DFDD"/>
    </w:rPr>
  </w:style>
  <w:style w:type="paragraph" w:styleId="NoSpacing">
    <w:name w:val="No Spacing"/>
    <w:uiPriority w:val="1"/>
    <w:qFormat/>
    <w:rsid w:val="00AF0144"/>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27001academy/blog/2017/06/19/which-security-clauses-to-use-for-supplier-agreements/" TargetMode="External" Id="rId2" /><Relationship Type="http://schemas.openxmlformats.org/officeDocument/2006/relationships/hyperlink" Target="https://advisera.com/27001academy/blog/2014/06/30/6-step-process-for-handling-supplier-security-according-to-iso-27001/"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ADA46B-49E8-4F7F-8407-5ABB17FA7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531</Words>
  <Characters>3033</Characters>
  <Application>Microsoft Office Word</Application>
  <DocSecurity>0</DocSecurity>
  <Lines>25</Lines>
  <Paragraphs>7</Paragraphs>
  <ScaleCrop>false</ScaleCrop>
  <HeadingPairs>
    <vt:vector size="6" baseType="variant">
      <vt:variant>
        <vt:lpstr>Title</vt:lpstr>
      </vt:variant>
      <vt:variant>
        <vt:i4>1</vt:i4>
      </vt:variant>
      <vt:variant>
        <vt:lpstr>Título</vt:lpstr>
      </vt:variant>
      <vt:variant>
        <vt:i4>1</vt:i4>
      </vt:variant>
      <vt:variant>
        <vt:lpstr>Naslov</vt:lpstr>
      </vt:variant>
      <vt:variant>
        <vt:i4>1</vt:i4>
      </vt:variant>
    </vt:vector>
  </HeadingPairs>
  <TitlesOfParts>
    <vt:vector size="3" baseType="lpstr">
      <vt:lpstr>Security Clauses for Suppliers and Partners</vt:lpstr>
      <vt:lpstr>Backup Policy</vt:lpstr>
      <vt:lpstr>Backup Policy</vt:lpstr>
    </vt:vector>
  </TitlesOfParts>
  <Company>Advisera Expert Solutions Ltd</Company>
  <LinksUpToDate>false</LinksUpToDate>
  <CharactersWithSpaces>3557</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Clauses for Suppliers and Partners</dc:title>
  <dc:subject>27001-FTSECCLAUS-EN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2024-10-23T09:49:00Z</dcterms:created>
  <dcterms:modified xsi:type="dcterms:W3CDTF">2024-10-23T09:49:00Z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