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632450540"/>
        <w:docPartObj>
          <w:docPartGallery w:val="Cover Pages"/>
          <w:docPartUnique/>
        </w:docPartObj>
      </w:sdtPr>
      <w:sdtEndPr>
        <w:rPr>
          <w:rFonts w:ascii="Arial" w:eastAsia="Times New Roman" w:hAnsi="Arial" w:cs="Times New Roman"/>
          <w:sz w:val="24"/>
          <w:szCs w:val="24"/>
        </w:rPr>
      </w:sdtEndPr>
      <w:sdtContent>
        <w:p w14:paraId="06E95578" w14:textId="77777777" w:rsidR="00A321D2" w:rsidRDefault="00A321D2" w:rsidP="00297506">
          <w:pPr>
            <w:pStyle w:val="NoSpacing"/>
            <w:jc w:val="center"/>
            <w:rPr>
              <w:rFonts w:asciiTheme="majorHAnsi" w:eastAsiaTheme="majorEastAsia" w:hAnsiTheme="majorHAnsi" w:cstheme="majorBidi"/>
              <w:sz w:val="72"/>
              <w:szCs w:val="72"/>
            </w:rPr>
          </w:pPr>
        </w:p>
        <w:p w14:paraId="40809CF5" w14:textId="77777777" w:rsidR="00A321D2" w:rsidRDefault="00A321D2" w:rsidP="00297506">
          <w:pPr>
            <w:pStyle w:val="NoSpacing"/>
            <w:jc w:val="center"/>
            <w:rPr>
              <w:rFonts w:asciiTheme="majorHAnsi" w:eastAsiaTheme="majorEastAsia" w:hAnsiTheme="majorHAnsi" w:cstheme="majorBidi"/>
              <w:sz w:val="72"/>
              <w:szCs w:val="72"/>
            </w:rPr>
          </w:pPr>
        </w:p>
        <w:p w14:paraId="21123DF8" w14:textId="77777777" w:rsidR="00A321D2" w:rsidRDefault="00A321D2" w:rsidP="00297506">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5566B384" wp14:editId="6001AB90">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53E01A33" w14:textId="77777777" w:rsidR="00A321D2" w:rsidRDefault="00A321D2" w:rsidP="00297506">
          <w:pPr>
            <w:pStyle w:val="NoSpacing"/>
            <w:jc w:val="center"/>
          </w:pPr>
          <w:r>
            <w:rPr>
              <w:noProof/>
              <w:lang w:val="en-GB" w:eastAsia="en-GB"/>
            </w:rPr>
            <mc:AlternateContent>
              <mc:Choice Requires="wps">
                <w:drawing>
                  <wp:anchor distT="0" distB="0" distL="114300" distR="114300" simplePos="0" relativeHeight="251643904" behindDoc="0" locked="0" layoutInCell="0" allowOverlap="1" wp14:anchorId="03AC2945" wp14:editId="7EB7FF93">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1E9281E1" id="Rectangle 2" o:spid="_x0000_s1026" style="position:absolute;margin-left:0;margin-top:0;width:642.6pt;height:64.4pt;z-index:25164390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46976" behindDoc="0" locked="0" layoutInCell="0" allowOverlap="1" wp14:anchorId="73D49D7D" wp14:editId="3EAAC49D">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A735CBE" id="Rectangle 5" o:spid="_x0000_s1026" style="position:absolute;margin-left:0;margin-top:0;width:7.15pt;height:831.2pt;z-index:25164697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45952" behindDoc="0" locked="0" layoutInCell="0" allowOverlap="1" wp14:anchorId="38458CC8" wp14:editId="5F36B503">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EA578C2" id="Rectangle 4" o:spid="_x0000_s1026" style="position:absolute;margin-left:0;margin-top:0;width:7.15pt;height:831.2pt;z-index:25164595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44928" behindDoc="0" locked="0" layoutInCell="0" allowOverlap="1" wp14:anchorId="50CB248E" wp14:editId="1C464E14">
                    <wp:simplePos x="0" y="0"/>
                    <wp:positionH relativeFrom="page">
                      <wp:align>center</wp:align>
                    </wp:positionH>
                    <wp:positionV relativeFrom="topMargin">
                      <wp:align>top</wp:align>
                    </wp:positionV>
                    <wp:extent cx="8161020" cy="82296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1F61F19A" id="Rectangle 3" o:spid="_x0000_s1026" style="position:absolute;margin-left:0;margin-top:0;width:642.6pt;height:64.8pt;z-index:25164492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FE6V/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5759FED4" w14:textId="77777777" w:rsidR="00A321D2" w:rsidRDefault="00A321D2" w:rsidP="00297506">
          <w:pPr>
            <w:pStyle w:val="NoSpacing"/>
            <w:jc w:val="center"/>
          </w:pPr>
        </w:p>
        <w:p w14:paraId="3291DEDD" w14:textId="77777777" w:rsidR="00A321D2" w:rsidRDefault="00A321D2" w:rsidP="00297506">
          <w:pPr>
            <w:pStyle w:val="NoSpacing"/>
            <w:jc w:val="center"/>
          </w:pPr>
        </w:p>
        <w:p w14:paraId="211F8194" w14:textId="77777777" w:rsidR="00A321D2" w:rsidRDefault="00A321D2" w:rsidP="00297506">
          <w:pPr>
            <w:pStyle w:val="NoSpacing"/>
            <w:jc w:val="center"/>
          </w:pPr>
        </w:p>
        <w:p w14:paraId="50BAD492" w14:textId="77777777" w:rsidR="0009372B" w:rsidRDefault="0009372B" w:rsidP="00297506">
          <w:pPr>
            <w:tabs>
              <w:tab w:val="center" w:pos="4153"/>
              <w:tab w:val="right" w:pos="8306"/>
            </w:tabs>
            <w:jc w:val="center"/>
            <w:rPr>
              <w:b/>
              <w:sz w:val="48"/>
              <w:szCs w:val="48"/>
            </w:rPr>
          </w:pPr>
          <w:r>
            <w:rPr>
              <w:b/>
              <w:sz w:val="48"/>
              <w:szCs w:val="48"/>
            </w:rPr>
            <w:t xml:space="preserve">Procedure for International </w:t>
          </w:r>
        </w:p>
        <w:p w14:paraId="2A79BBA8" w14:textId="77777777" w:rsidR="00410786" w:rsidRDefault="0009372B" w:rsidP="00297506">
          <w:pPr>
            <w:tabs>
              <w:tab w:val="center" w:pos="4153"/>
              <w:tab w:val="right" w:pos="8306"/>
            </w:tabs>
            <w:jc w:val="center"/>
            <w:rPr>
              <w:b/>
              <w:sz w:val="48"/>
              <w:szCs w:val="48"/>
            </w:rPr>
          </w:pPr>
          <w:r>
            <w:rPr>
              <w:b/>
              <w:sz w:val="48"/>
              <w:szCs w:val="48"/>
            </w:rPr>
            <w:t xml:space="preserve">Transfers of </w:t>
          </w:r>
          <w:r w:rsidR="00410786">
            <w:rPr>
              <w:b/>
              <w:sz w:val="48"/>
              <w:szCs w:val="48"/>
            </w:rPr>
            <w:t xml:space="preserve">Personal Data </w:t>
          </w:r>
        </w:p>
        <w:p w14:paraId="1B20F4F9" w14:textId="77777777" w:rsidR="00A321D2" w:rsidRPr="003527FC" w:rsidRDefault="00A321D2" w:rsidP="00297506">
          <w:pPr>
            <w:tabs>
              <w:tab w:val="center" w:pos="4153"/>
              <w:tab w:val="right" w:pos="8306"/>
            </w:tabs>
            <w:jc w:val="center"/>
            <w:rPr>
              <w:b/>
              <w:sz w:val="48"/>
              <w:szCs w:val="48"/>
            </w:rPr>
          </w:pPr>
        </w:p>
        <w:p w14:paraId="5A62BF3C" w14:textId="77777777" w:rsidR="00A321D2" w:rsidRDefault="00A321D2" w:rsidP="00297506">
          <w:pPr>
            <w:pStyle w:val="NoSpacing"/>
            <w:jc w:val="center"/>
          </w:pPr>
        </w:p>
        <w:p w14:paraId="194F4547" w14:textId="77777777" w:rsidR="00A321D2" w:rsidRDefault="00A321D2" w:rsidP="00297506">
          <w:pPr>
            <w:pStyle w:val="NoSpacing"/>
            <w:jc w:val="center"/>
          </w:pPr>
        </w:p>
        <w:p w14:paraId="11217E87" w14:textId="77777777" w:rsidR="00A321D2" w:rsidRDefault="00A321D2" w:rsidP="00297506">
          <w:pPr>
            <w:pStyle w:val="NoSpacing"/>
            <w:jc w:val="center"/>
          </w:pPr>
        </w:p>
        <w:p w14:paraId="4CFFAA54" w14:textId="77777777" w:rsidR="00A321D2" w:rsidRDefault="00A321D2" w:rsidP="00297506">
          <w:pPr>
            <w:pStyle w:val="NoSpacing"/>
            <w:jc w:val="center"/>
          </w:pPr>
        </w:p>
        <w:p w14:paraId="07363595" w14:textId="77777777" w:rsidR="00A321D2" w:rsidRDefault="00A321D2" w:rsidP="00297506">
          <w:pPr>
            <w:pStyle w:val="NoSpacing"/>
            <w:jc w:val="center"/>
          </w:pPr>
        </w:p>
        <w:p w14:paraId="45B2392B" w14:textId="77777777" w:rsidR="00A321D2" w:rsidRDefault="00A321D2" w:rsidP="00297506">
          <w:pPr>
            <w:pStyle w:val="NoSpacing"/>
            <w:jc w:val="center"/>
          </w:pPr>
        </w:p>
        <w:p w14:paraId="61480E9F" w14:textId="49FA39D1" w:rsidR="00A321D2" w:rsidRDefault="00D71CBA" w:rsidP="00297506">
          <w:pPr>
            <w:pStyle w:val="NoSpacing"/>
            <w:jc w:val="center"/>
            <w:rPr>
              <w:sz w:val="32"/>
            </w:rPr>
          </w:pPr>
          <w:r>
            <w:rPr>
              <w:sz w:val="32"/>
            </w:rPr>
            <w:t xml:space="preserve">GDPR Toolkit Version </w:t>
          </w:r>
          <w:r w:rsidR="00D211B7">
            <w:rPr>
              <w:sz w:val="32"/>
            </w:rPr>
            <w:t>5</w:t>
          </w:r>
          <w:r w:rsidR="00A321D2" w:rsidRPr="003527FC">
            <w:rPr>
              <w:sz w:val="32"/>
            </w:rPr>
            <w:t xml:space="preserve"> </w:t>
          </w:r>
        </w:p>
        <w:p w14:paraId="2465C819" w14:textId="77777777" w:rsidR="00A321D2" w:rsidRDefault="009A3605" w:rsidP="00A321D2">
          <w:pPr>
            <w:jc w:val="center"/>
          </w:pPr>
          <w:r w:rsidRPr="008F4B68">
            <w:rPr>
              <w:rFonts w:asciiTheme="minorHAnsi" w:hAnsiTheme="minorHAnsi"/>
              <w:sz w:val="32"/>
            </w:rPr>
            <w:t>©CertiKit</w:t>
          </w:r>
          <w:r w:rsidR="00A321D2">
            <w:br w:type="page"/>
          </w:r>
        </w:p>
      </w:sdtContent>
    </w:sdt>
    <w:p w14:paraId="6FBA34DB" w14:textId="77777777" w:rsidR="005138B0" w:rsidRPr="005138B0" w:rsidRDefault="005138B0" w:rsidP="00F900F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138B0" w:rsidRPr="005138B0" w14:paraId="3E213ADA" w14:textId="77777777" w:rsidTr="001D2D41">
        <w:tc>
          <w:tcPr>
            <w:tcW w:w="918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58AA43A" w14:textId="77777777" w:rsidR="005138B0" w:rsidRPr="00ED08B4" w:rsidRDefault="005138B0" w:rsidP="00ED08B4">
            <w:pPr>
              <w:jc w:val="center"/>
              <w:rPr>
                <w:b/>
              </w:rPr>
            </w:pPr>
            <w:r w:rsidRPr="00ED08B4">
              <w:rPr>
                <w:b/>
                <w:sz w:val="28"/>
              </w:rPr>
              <w:t>Implementation Guidance</w:t>
            </w:r>
          </w:p>
          <w:p w14:paraId="42CB29D9" w14:textId="77777777" w:rsidR="005138B0" w:rsidRPr="00ED08B4" w:rsidRDefault="005138B0" w:rsidP="00ED08B4">
            <w:pPr>
              <w:jc w:val="center"/>
              <w:rPr>
                <w:b/>
                <w:sz w:val="20"/>
              </w:rPr>
            </w:pPr>
            <w:r w:rsidRPr="00ED08B4">
              <w:rPr>
                <w:b/>
                <w:sz w:val="20"/>
              </w:rPr>
              <w:t>(</w:t>
            </w:r>
            <w:r w:rsidR="00A321D2">
              <w:rPr>
                <w:b/>
                <w:sz w:val="20"/>
              </w:rPr>
              <w:t xml:space="preserve">The header page and </w:t>
            </w:r>
            <w:r w:rsidRPr="00ED08B4">
              <w:rPr>
                <w:b/>
                <w:sz w:val="20"/>
              </w:rPr>
              <w:t>this section must be removed from final version of the document)</w:t>
            </w:r>
          </w:p>
          <w:p w14:paraId="07114F70" w14:textId="77777777" w:rsidR="005138B0" w:rsidRPr="005138B0" w:rsidRDefault="005138B0" w:rsidP="00F900F7"/>
        </w:tc>
      </w:tr>
      <w:tr w:rsidR="005138B0" w:rsidRPr="005138B0" w14:paraId="2CD9DB72" w14:textId="77777777" w:rsidTr="001D2D41">
        <w:tc>
          <w:tcPr>
            <w:tcW w:w="9180" w:type="dxa"/>
            <w:tcBorders>
              <w:top w:val="single" w:sz="4" w:space="0" w:color="auto"/>
              <w:left w:val="single" w:sz="4" w:space="0" w:color="auto"/>
              <w:bottom w:val="single" w:sz="4" w:space="0" w:color="auto"/>
              <w:right w:val="single" w:sz="4" w:space="0" w:color="auto"/>
            </w:tcBorders>
          </w:tcPr>
          <w:p w14:paraId="1BDB9BC2" w14:textId="77777777" w:rsidR="005138B0" w:rsidRPr="005138B0" w:rsidRDefault="005138B0" w:rsidP="00F900F7"/>
          <w:p w14:paraId="52F31DCB" w14:textId="77777777" w:rsidR="005138B0" w:rsidRPr="00ED08B4" w:rsidRDefault="005138B0" w:rsidP="00F900F7">
            <w:pPr>
              <w:rPr>
                <w:b/>
              </w:rPr>
            </w:pPr>
            <w:r w:rsidRPr="00ED08B4">
              <w:rPr>
                <w:b/>
              </w:rPr>
              <w:t>Purpose of this document</w:t>
            </w:r>
          </w:p>
          <w:p w14:paraId="53CAD70D" w14:textId="77777777" w:rsidR="005138B0" w:rsidRPr="005138B0" w:rsidRDefault="005138B0" w:rsidP="00F900F7"/>
          <w:p w14:paraId="27A8F38D" w14:textId="77777777" w:rsidR="005138B0" w:rsidRPr="005138B0" w:rsidRDefault="009A3605" w:rsidP="00F900F7">
            <w:r>
              <w:t xml:space="preserve">This </w:t>
            </w:r>
            <w:r w:rsidR="00297506">
              <w:t>p</w:t>
            </w:r>
            <w:r w:rsidR="004B6EE6">
              <w:t xml:space="preserve">rocedure sets out how </w:t>
            </w:r>
            <w:r w:rsidR="00C866B5">
              <w:t xml:space="preserve">the </w:t>
            </w:r>
            <w:r w:rsidR="00141010">
              <w:t>organisation</w:t>
            </w:r>
            <w:r w:rsidR="00C866B5">
              <w:t xml:space="preserve"> will </w:t>
            </w:r>
            <w:r>
              <w:t xml:space="preserve">meet, as a minimum, the requirements of the GDPR </w:t>
            </w:r>
            <w:r w:rsidR="00070673">
              <w:t xml:space="preserve">when </w:t>
            </w:r>
            <w:r w:rsidR="0009372B">
              <w:t>transferring personal</w:t>
            </w:r>
            <w:r w:rsidR="00070673">
              <w:t xml:space="preserve"> data</w:t>
            </w:r>
            <w:r w:rsidR="0009372B">
              <w:t xml:space="preserve"> to third countries or to an international </w:t>
            </w:r>
            <w:r w:rsidR="00141010">
              <w:t>organisation</w:t>
            </w:r>
            <w:r>
              <w:t>.</w:t>
            </w:r>
          </w:p>
          <w:p w14:paraId="17943C4C" w14:textId="77777777" w:rsidR="005138B0" w:rsidRPr="005138B0" w:rsidRDefault="005138B0" w:rsidP="00F900F7"/>
        </w:tc>
      </w:tr>
      <w:tr w:rsidR="005138B0" w:rsidRPr="005138B0" w14:paraId="625275C0" w14:textId="77777777" w:rsidTr="001D2D41">
        <w:tc>
          <w:tcPr>
            <w:tcW w:w="9180" w:type="dxa"/>
            <w:tcBorders>
              <w:top w:val="single" w:sz="4" w:space="0" w:color="auto"/>
              <w:left w:val="single" w:sz="4" w:space="0" w:color="auto"/>
              <w:bottom w:val="single" w:sz="4" w:space="0" w:color="auto"/>
              <w:right w:val="single" w:sz="4" w:space="0" w:color="auto"/>
            </w:tcBorders>
          </w:tcPr>
          <w:p w14:paraId="3CC461DB" w14:textId="77777777" w:rsidR="005138B0" w:rsidRPr="005138B0" w:rsidRDefault="005138B0" w:rsidP="00F900F7"/>
          <w:p w14:paraId="54EAE64C" w14:textId="77777777" w:rsidR="005138B0" w:rsidRPr="00ED08B4" w:rsidRDefault="005138B0" w:rsidP="00F900F7">
            <w:pPr>
              <w:rPr>
                <w:b/>
              </w:rPr>
            </w:pPr>
            <w:r w:rsidRPr="00ED08B4">
              <w:rPr>
                <w:b/>
              </w:rPr>
              <w:t xml:space="preserve">Areas of the </w:t>
            </w:r>
            <w:r w:rsidR="003C129E">
              <w:rPr>
                <w:b/>
              </w:rPr>
              <w:t>GDPR</w:t>
            </w:r>
            <w:r w:rsidRPr="00ED08B4">
              <w:rPr>
                <w:b/>
              </w:rPr>
              <w:t xml:space="preserve"> addressed</w:t>
            </w:r>
          </w:p>
          <w:p w14:paraId="5291E659" w14:textId="77777777" w:rsidR="005138B0" w:rsidRPr="005138B0" w:rsidRDefault="005138B0" w:rsidP="00F900F7"/>
          <w:p w14:paraId="423EBE05" w14:textId="77777777" w:rsidR="003C129E" w:rsidRPr="003C129E" w:rsidRDefault="003C129E" w:rsidP="003C129E">
            <w:r w:rsidRPr="003C129E">
              <w:t>The following articles of the GDPR are addressed by this document:</w:t>
            </w:r>
          </w:p>
          <w:p w14:paraId="7C0CAFE9" w14:textId="77777777" w:rsidR="00805783" w:rsidRPr="004B6EE6" w:rsidRDefault="00805783" w:rsidP="00805783"/>
          <w:p w14:paraId="0DC585A5" w14:textId="77777777" w:rsidR="00070673" w:rsidRDefault="0009372B" w:rsidP="00070673">
            <w:r>
              <w:t xml:space="preserve">Chapter V – Transfers of personal data to third countries or international </w:t>
            </w:r>
            <w:r w:rsidR="00141010">
              <w:t>organisation</w:t>
            </w:r>
            <w:r>
              <w:t>s</w:t>
            </w:r>
          </w:p>
          <w:p w14:paraId="6DA4B220" w14:textId="77777777" w:rsidR="003C129E" w:rsidRPr="005138B0" w:rsidRDefault="003C129E" w:rsidP="003C129E"/>
        </w:tc>
      </w:tr>
      <w:tr w:rsidR="005138B0" w:rsidRPr="005138B0" w14:paraId="02788F9C" w14:textId="77777777" w:rsidTr="001D2D41">
        <w:tc>
          <w:tcPr>
            <w:tcW w:w="9180" w:type="dxa"/>
            <w:tcBorders>
              <w:top w:val="single" w:sz="4" w:space="0" w:color="auto"/>
              <w:left w:val="single" w:sz="4" w:space="0" w:color="auto"/>
              <w:bottom w:val="single" w:sz="4" w:space="0" w:color="auto"/>
              <w:right w:val="single" w:sz="4" w:space="0" w:color="auto"/>
            </w:tcBorders>
          </w:tcPr>
          <w:p w14:paraId="107C37F8" w14:textId="77777777" w:rsidR="005138B0" w:rsidRPr="005138B0" w:rsidRDefault="005138B0" w:rsidP="00F900F7"/>
          <w:p w14:paraId="087BEA2E" w14:textId="77777777" w:rsidR="005138B0" w:rsidRPr="00ED08B4" w:rsidRDefault="005138B0" w:rsidP="00F900F7">
            <w:pPr>
              <w:rPr>
                <w:b/>
              </w:rPr>
            </w:pPr>
            <w:r w:rsidRPr="00ED08B4">
              <w:rPr>
                <w:b/>
              </w:rPr>
              <w:t>General Guidance</w:t>
            </w:r>
          </w:p>
          <w:p w14:paraId="14D3AC53" w14:textId="77777777" w:rsidR="005138B0" w:rsidRPr="005138B0" w:rsidRDefault="005138B0" w:rsidP="00F900F7"/>
          <w:p w14:paraId="178695D1" w14:textId="77777777" w:rsidR="009A3605" w:rsidRDefault="00E50C81" w:rsidP="0009372B">
            <w:r>
              <w:t xml:space="preserve">If you’re going to transfer personal data outside of the </w:t>
            </w:r>
            <w:proofErr w:type="gramStart"/>
            <w:r>
              <w:t>EU</w:t>
            </w:r>
            <w:proofErr w:type="gramEnd"/>
            <w:r>
              <w:t xml:space="preserve"> there are a number of hoops to jump through to ensure it stays legal.</w:t>
            </w:r>
            <w:r w:rsidR="00045EFF">
              <w:t xml:space="preserve"> This will be affected by international politics and will change over time so the important thing is to keep an eye on the website of the supervisory authority in your country both for the list of acceptable countries and for helpful guidance on areas such as binding corporate rules.</w:t>
            </w:r>
            <w:r>
              <w:t xml:space="preserve"> </w:t>
            </w:r>
          </w:p>
          <w:p w14:paraId="212E261B" w14:textId="77777777" w:rsidR="0009372B" w:rsidRPr="00443783" w:rsidRDefault="0009372B" w:rsidP="0009372B"/>
        </w:tc>
      </w:tr>
      <w:tr w:rsidR="005138B0" w:rsidRPr="005138B0" w14:paraId="27E56B32" w14:textId="77777777" w:rsidTr="001D2D41">
        <w:tc>
          <w:tcPr>
            <w:tcW w:w="9180" w:type="dxa"/>
            <w:tcBorders>
              <w:top w:val="single" w:sz="4" w:space="0" w:color="auto"/>
              <w:left w:val="single" w:sz="4" w:space="0" w:color="auto"/>
              <w:bottom w:val="single" w:sz="4" w:space="0" w:color="auto"/>
              <w:right w:val="single" w:sz="4" w:space="0" w:color="auto"/>
            </w:tcBorders>
          </w:tcPr>
          <w:p w14:paraId="662A172E" w14:textId="77777777" w:rsidR="005138B0" w:rsidRPr="005138B0" w:rsidRDefault="005138B0" w:rsidP="00F900F7"/>
          <w:p w14:paraId="77C832CD" w14:textId="77777777" w:rsidR="005138B0" w:rsidRPr="00ED08B4" w:rsidRDefault="005138B0" w:rsidP="00F900F7">
            <w:pPr>
              <w:rPr>
                <w:b/>
              </w:rPr>
            </w:pPr>
            <w:r w:rsidRPr="00ED08B4">
              <w:rPr>
                <w:b/>
              </w:rPr>
              <w:t>Review Frequency</w:t>
            </w:r>
          </w:p>
          <w:p w14:paraId="5651D350" w14:textId="77777777" w:rsidR="005138B0" w:rsidRPr="005138B0" w:rsidRDefault="005138B0" w:rsidP="00F900F7"/>
          <w:p w14:paraId="1C24932F" w14:textId="77777777" w:rsidR="005138B0" w:rsidRPr="005138B0" w:rsidRDefault="005138B0" w:rsidP="00F900F7">
            <w:r w:rsidRPr="005138B0">
              <w:t>We would recommend</w:t>
            </w:r>
            <w:r w:rsidR="00877531">
              <w:t xml:space="preserve"> that this document is reviewed </w:t>
            </w:r>
            <w:r w:rsidR="00C866B5">
              <w:t xml:space="preserve">at least </w:t>
            </w:r>
            <w:r w:rsidR="00877531">
              <w:t>annually.</w:t>
            </w:r>
          </w:p>
          <w:p w14:paraId="422F33DD" w14:textId="77777777" w:rsidR="005138B0" w:rsidRPr="005138B0" w:rsidRDefault="005138B0" w:rsidP="00F900F7"/>
        </w:tc>
      </w:tr>
      <w:tr w:rsidR="001D2D41" w:rsidRPr="005138B0" w14:paraId="0D239D12" w14:textId="77777777" w:rsidTr="001D2D41">
        <w:tc>
          <w:tcPr>
            <w:tcW w:w="9180" w:type="dxa"/>
            <w:tcBorders>
              <w:top w:val="single" w:sz="4" w:space="0" w:color="auto"/>
              <w:left w:val="single" w:sz="4" w:space="0" w:color="auto"/>
              <w:bottom w:val="single" w:sz="4" w:space="0" w:color="auto"/>
              <w:right w:val="single" w:sz="4" w:space="0" w:color="auto"/>
            </w:tcBorders>
          </w:tcPr>
          <w:p w14:paraId="274E22B3" w14:textId="77777777" w:rsidR="001D2D41" w:rsidRPr="00B40ACD" w:rsidRDefault="001D2D41" w:rsidP="00656B9B">
            <w:pPr>
              <w:rPr>
                <w:b/>
              </w:rPr>
            </w:pPr>
          </w:p>
          <w:p w14:paraId="7B95F614" w14:textId="77777777" w:rsidR="001D2D41" w:rsidRPr="00B40ACD" w:rsidRDefault="001D2D41" w:rsidP="00656B9B">
            <w:pPr>
              <w:rPr>
                <w:b/>
              </w:rPr>
            </w:pPr>
            <w:r>
              <w:rPr>
                <w:b/>
              </w:rPr>
              <w:t>Toolkit</w:t>
            </w:r>
            <w:r w:rsidRPr="00B40ACD">
              <w:rPr>
                <w:b/>
              </w:rPr>
              <w:t xml:space="preserve"> Version Number</w:t>
            </w:r>
          </w:p>
          <w:p w14:paraId="430E614A" w14:textId="77777777" w:rsidR="001D2D41" w:rsidRPr="00B40ACD" w:rsidRDefault="001D2D41" w:rsidP="00656B9B">
            <w:pPr>
              <w:rPr>
                <w:b/>
              </w:rPr>
            </w:pPr>
          </w:p>
          <w:p w14:paraId="19B72FD3" w14:textId="120A977F" w:rsidR="00805783" w:rsidRPr="00805783" w:rsidRDefault="003C129E" w:rsidP="00805783">
            <w:r>
              <w:t>GDPR</w:t>
            </w:r>
            <w:r w:rsidR="00A321D2">
              <w:t xml:space="preserve"> </w:t>
            </w:r>
            <w:r w:rsidR="00D71CBA">
              <w:t xml:space="preserve">Toolkit Version </w:t>
            </w:r>
            <w:r w:rsidR="00D211B7">
              <w:t>5</w:t>
            </w:r>
          </w:p>
          <w:p w14:paraId="23B26043" w14:textId="77777777" w:rsidR="00297506" w:rsidRPr="00C66495" w:rsidRDefault="00297506" w:rsidP="00656B9B">
            <w:pPr>
              <w:rPr>
                <w:b/>
              </w:rPr>
            </w:pPr>
          </w:p>
        </w:tc>
      </w:tr>
      <w:tr w:rsidR="00727782" w:rsidRPr="00304A37" w14:paraId="5ED8F776" w14:textId="77777777" w:rsidTr="00297506">
        <w:tc>
          <w:tcPr>
            <w:tcW w:w="9180" w:type="dxa"/>
            <w:shd w:val="clear" w:color="auto" w:fill="auto"/>
          </w:tcPr>
          <w:p w14:paraId="2A4D6DE4" w14:textId="77777777" w:rsidR="00727782" w:rsidRPr="00304A37" w:rsidRDefault="00727782" w:rsidP="00297506">
            <w:pPr>
              <w:rPr>
                <w:rFonts w:cs="Arial"/>
                <w:b/>
              </w:rPr>
            </w:pPr>
          </w:p>
          <w:p w14:paraId="777DA010" w14:textId="77777777" w:rsidR="00727782" w:rsidRPr="00304A37" w:rsidRDefault="00727782" w:rsidP="00297506">
            <w:pPr>
              <w:rPr>
                <w:rFonts w:cs="Arial"/>
                <w:b/>
              </w:rPr>
            </w:pPr>
            <w:r w:rsidRPr="00304A37">
              <w:rPr>
                <w:rFonts w:cs="Arial"/>
                <w:b/>
              </w:rPr>
              <w:t>Document Fields</w:t>
            </w:r>
          </w:p>
          <w:p w14:paraId="297276A8" w14:textId="77777777" w:rsidR="00727782" w:rsidRPr="00304A37" w:rsidRDefault="00727782" w:rsidP="00297506">
            <w:pPr>
              <w:rPr>
                <w:rFonts w:cs="Arial"/>
                <w:b/>
              </w:rPr>
            </w:pPr>
          </w:p>
          <w:p w14:paraId="273ED3CA" w14:textId="77777777" w:rsidR="00727782" w:rsidRPr="00304A37" w:rsidRDefault="00727782" w:rsidP="00297506">
            <w:pPr>
              <w:rPr>
                <w:rFonts w:cs="Arial"/>
              </w:rPr>
            </w:pPr>
            <w:r w:rsidRPr="00304A37">
              <w:rPr>
                <w:rFonts w:cs="Arial"/>
              </w:rPr>
              <w:t>This document may contain fields which need to be updated with your own information, including a field for Organization Name that is linked to the custom document property “Organization Name”.</w:t>
            </w:r>
          </w:p>
          <w:p w14:paraId="304FAE2C" w14:textId="77777777" w:rsidR="00727782" w:rsidRPr="00304A37" w:rsidRDefault="00727782" w:rsidP="00297506">
            <w:pPr>
              <w:rPr>
                <w:rFonts w:cs="Arial"/>
              </w:rPr>
            </w:pPr>
          </w:p>
          <w:p w14:paraId="7BD993E4" w14:textId="77777777" w:rsidR="00727782" w:rsidRPr="00304A37" w:rsidRDefault="00727782" w:rsidP="00297506">
            <w:pPr>
              <w:rPr>
                <w:rFonts w:cs="Arial"/>
              </w:rPr>
            </w:pPr>
            <w:r w:rsidRPr="00304A37">
              <w:rPr>
                <w:rFonts w:cs="Arial"/>
              </w:rPr>
              <w:t>To update this field</w:t>
            </w:r>
            <w:r w:rsidR="00A321D2">
              <w:rPr>
                <w:rFonts w:cs="Arial"/>
              </w:rPr>
              <w:t xml:space="preserve"> (and any others that may exist</w:t>
            </w:r>
            <w:r w:rsidRPr="00304A37">
              <w:rPr>
                <w:rFonts w:cs="Arial"/>
              </w:rPr>
              <w:t xml:space="preserve"> in this document):</w:t>
            </w:r>
          </w:p>
          <w:p w14:paraId="650B7DB9" w14:textId="77777777" w:rsidR="00727782" w:rsidRPr="00304A37" w:rsidRDefault="00727782" w:rsidP="00297506">
            <w:pPr>
              <w:rPr>
                <w:rFonts w:cs="Arial"/>
              </w:rPr>
            </w:pPr>
          </w:p>
          <w:p w14:paraId="04E311A1" w14:textId="77777777" w:rsidR="00727782" w:rsidRPr="00304A37" w:rsidRDefault="00727782" w:rsidP="00C34945">
            <w:pPr>
              <w:pStyle w:val="ListParagraph"/>
              <w:numPr>
                <w:ilvl w:val="0"/>
                <w:numId w:val="2"/>
              </w:numPr>
              <w:rPr>
                <w:rFonts w:cs="Arial"/>
              </w:rPr>
            </w:pPr>
            <w:r w:rsidRPr="00304A37">
              <w:rPr>
                <w:rFonts w:cs="Arial"/>
              </w:rPr>
              <w:t>Update the custom document property “Organization Name” by clicking File &gt; Info &gt; Properties &gt; Advanced Properties &gt; Custom &gt; Organization Name</w:t>
            </w:r>
          </w:p>
          <w:p w14:paraId="162804CA" w14:textId="77777777" w:rsidR="00727782" w:rsidRPr="00304A37" w:rsidRDefault="00727782" w:rsidP="00C34945">
            <w:pPr>
              <w:pStyle w:val="ListParagraph"/>
              <w:numPr>
                <w:ilvl w:val="0"/>
                <w:numId w:val="2"/>
              </w:numPr>
              <w:rPr>
                <w:rFonts w:cs="Arial"/>
              </w:rPr>
            </w:pPr>
            <w:r w:rsidRPr="00304A37">
              <w:rPr>
                <w:rFonts w:cs="Arial"/>
              </w:rPr>
              <w:t xml:space="preserve">Press Ctrl a on the keyboard to select all text in the document (or use Select, </w:t>
            </w:r>
            <w:r w:rsidRPr="00304A37">
              <w:rPr>
                <w:rFonts w:cs="Arial"/>
              </w:rPr>
              <w:lastRenderedPageBreak/>
              <w:t>Select All on the ribbon)</w:t>
            </w:r>
          </w:p>
          <w:p w14:paraId="184C6ECF" w14:textId="77777777" w:rsidR="00727782" w:rsidRPr="00304A37" w:rsidRDefault="00727782" w:rsidP="00C34945">
            <w:pPr>
              <w:pStyle w:val="ListParagraph"/>
              <w:numPr>
                <w:ilvl w:val="0"/>
                <w:numId w:val="2"/>
              </w:numPr>
              <w:rPr>
                <w:rFonts w:cs="Arial"/>
              </w:rPr>
            </w:pPr>
            <w:r w:rsidRPr="00304A37">
              <w:rPr>
                <w:rFonts w:cs="Arial"/>
              </w:rPr>
              <w:t>Press F9 on the keyboard to update all fields</w:t>
            </w:r>
          </w:p>
          <w:p w14:paraId="4743C23B" w14:textId="77777777" w:rsidR="00727782" w:rsidRPr="00304A37" w:rsidRDefault="00727782" w:rsidP="00C34945">
            <w:pPr>
              <w:pStyle w:val="ListParagraph"/>
              <w:numPr>
                <w:ilvl w:val="0"/>
                <w:numId w:val="2"/>
              </w:numPr>
              <w:jc w:val="left"/>
              <w:rPr>
                <w:rFonts w:cs="Arial"/>
              </w:rPr>
            </w:pPr>
            <w:r w:rsidRPr="00304A37">
              <w:rPr>
                <w:rFonts w:cs="Arial"/>
              </w:rPr>
              <w:t>When prompted, choose the option to just update TOC page numbers</w:t>
            </w:r>
          </w:p>
          <w:p w14:paraId="0D7F32C5" w14:textId="77777777" w:rsidR="00727782" w:rsidRPr="00304A37" w:rsidRDefault="00727782" w:rsidP="00297506">
            <w:pPr>
              <w:ind w:left="360"/>
              <w:rPr>
                <w:rFonts w:cs="Arial"/>
              </w:rPr>
            </w:pPr>
          </w:p>
          <w:p w14:paraId="63CB612B" w14:textId="77777777" w:rsidR="00727782" w:rsidRPr="00304A37" w:rsidRDefault="00727782" w:rsidP="00297506">
            <w:pPr>
              <w:rPr>
                <w:rFonts w:cs="Arial"/>
              </w:rPr>
            </w:pPr>
            <w:r w:rsidRPr="00304A37">
              <w:rPr>
                <w:rFonts w:cs="Arial"/>
              </w:rPr>
              <w:t>If you wish to permanently convert the fields in this document to text i.e. so that they are no longer updateable, then you will need to click into each occurrence of the field and press Ctrl Shift F9.</w:t>
            </w:r>
          </w:p>
          <w:p w14:paraId="0C5B91E8" w14:textId="77777777" w:rsidR="00727782" w:rsidRPr="00304A37" w:rsidRDefault="00727782" w:rsidP="00297506">
            <w:pPr>
              <w:rPr>
                <w:rFonts w:cs="Arial"/>
              </w:rPr>
            </w:pPr>
          </w:p>
          <w:p w14:paraId="2FF9183F" w14:textId="6D632F73" w:rsidR="00727782" w:rsidRPr="00304A37" w:rsidRDefault="00727782" w:rsidP="00297506">
            <w:pPr>
              <w:rPr>
                <w:rFonts w:cs="Arial"/>
              </w:rPr>
            </w:pPr>
            <w:r w:rsidRPr="00304A37">
              <w:rPr>
                <w:rFonts w:cs="Arial"/>
              </w:rPr>
              <w:t>If you would like to make all fields in the document visible</w:t>
            </w:r>
            <w:r w:rsidR="00634763">
              <w:rPr>
                <w:rFonts w:cs="Arial"/>
              </w:rPr>
              <w:t>,</w:t>
            </w:r>
            <w:r w:rsidRPr="00304A37">
              <w:rPr>
                <w:rFonts w:cs="Arial"/>
              </w:rPr>
              <w:t xml:space="preserve"> then go to File &gt; Options &gt; Advanced &gt; Show document content &gt; Field shading and set this to “Always”. This can be useful to check that you have updated all fields correctly.</w:t>
            </w:r>
          </w:p>
          <w:p w14:paraId="0223EDC0" w14:textId="77777777" w:rsidR="00727782" w:rsidRPr="00304A37" w:rsidRDefault="00727782" w:rsidP="00297506">
            <w:pPr>
              <w:rPr>
                <w:rFonts w:cs="Arial"/>
              </w:rPr>
            </w:pPr>
          </w:p>
          <w:p w14:paraId="37648F74" w14:textId="77777777" w:rsidR="00727782" w:rsidRPr="00304A37" w:rsidRDefault="00727782" w:rsidP="00297506">
            <w:pPr>
              <w:rPr>
                <w:rFonts w:cs="Arial"/>
                <w:i/>
              </w:rPr>
            </w:pPr>
            <w:r w:rsidRPr="00304A37">
              <w:rPr>
                <w:rFonts w:cs="Arial"/>
              </w:rPr>
              <w:t xml:space="preserve">Further detail on the above procedure can be found in the </w:t>
            </w:r>
            <w:r w:rsidRPr="00304A37">
              <w:rPr>
                <w:rFonts w:cs="Arial"/>
                <w:i/>
              </w:rPr>
              <w:t xml:space="preserve">Toolkit Completion Instructions </w:t>
            </w:r>
            <w:r w:rsidRPr="00304A37">
              <w:rPr>
                <w:rFonts w:cs="Arial"/>
              </w:rPr>
              <w:t>within the Project Resources folder.</w:t>
            </w:r>
          </w:p>
          <w:p w14:paraId="27E03188" w14:textId="77777777" w:rsidR="00727782" w:rsidRPr="00304A37" w:rsidRDefault="00727782" w:rsidP="00297506">
            <w:pPr>
              <w:rPr>
                <w:rFonts w:cs="Arial"/>
              </w:rPr>
            </w:pPr>
            <w:r w:rsidRPr="00304A37">
              <w:rPr>
                <w:rFonts w:cs="Arial"/>
              </w:rPr>
              <w:t xml:space="preserve"> </w:t>
            </w:r>
          </w:p>
        </w:tc>
      </w:tr>
      <w:tr w:rsidR="001D2D41" w:rsidRPr="005138B0" w14:paraId="611C0954" w14:textId="77777777" w:rsidTr="001D2D41">
        <w:tc>
          <w:tcPr>
            <w:tcW w:w="9180" w:type="dxa"/>
            <w:tcBorders>
              <w:top w:val="single" w:sz="4" w:space="0" w:color="auto"/>
              <w:left w:val="single" w:sz="4" w:space="0" w:color="auto"/>
              <w:bottom w:val="single" w:sz="4" w:space="0" w:color="auto"/>
              <w:right w:val="single" w:sz="4" w:space="0" w:color="auto"/>
            </w:tcBorders>
          </w:tcPr>
          <w:p w14:paraId="449A4787" w14:textId="77777777" w:rsidR="001D2D41" w:rsidRPr="00B75D0F" w:rsidRDefault="001D2D41" w:rsidP="00656B9B">
            <w:pPr>
              <w:rPr>
                <w:b/>
              </w:rPr>
            </w:pPr>
          </w:p>
          <w:p w14:paraId="6DB6E1D4" w14:textId="77777777" w:rsidR="001D2D41" w:rsidRPr="00B75D0F" w:rsidRDefault="001D2D41" w:rsidP="00656B9B">
            <w:pPr>
              <w:rPr>
                <w:b/>
              </w:rPr>
            </w:pPr>
            <w:r w:rsidRPr="00B75D0F">
              <w:rPr>
                <w:b/>
              </w:rPr>
              <w:t>Copyright notice</w:t>
            </w:r>
          </w:p>
          <w:p w14:paraId="1C026F6A" w14:textId="77777777" w:rsidR="001D2D41" w:rsidRPr="00B75D0F" w:rsidRDefault="001D2D41" w:rsidP="00656B9B">
            <w:pPr>
              <w:rPr>
                <w:b/>
              </w:rPr>
            </w:pPr>
          </w:p>
          <w:p w14:paraId="2478F07A" w14:textId="77777777" w:rsidR="001D2D41" w:rsidRPr="00B75D0F" w:rsidRDefault="001D2D41" w:rsidP="00656B9B">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4EAE5049" w14:textId="77777777" w:rsidR="001D2D41" w:rsidRPr="00B75D0F" w:rsidRDefault="001D2D41" w:rsidP="00656B9B"/>
          <w:p w14:paraId="104AE3CE" w14:textId="42BCD7DB" w:rsidR="001D2D41" w:rsidRPr="00B75D0F" w:rsidRDefault="001D2D41" w:rsidP="00656B9B">
            <w:r>
              <w:t xml:space="preserve">CertiKit is a </w:t>
            </w:r>
            <w:r w:rsidRPr="00B75D0F">
              <w:t>company registered in England and Wales with company number 6432088.</w:t>
            </w:r>
          </w:p>
          <w:p w14:paraId="2411FCCD" w14:textId="77777777" w:rsidR="001D2D41" w:rsidRPr="00B75D0F" w:rsidRDefault="001D2D41" w:rsidP="00656B9B">
            <w:pPr>
              <w:rPr>
                <w:b/>
              </w:rPr>
            </w:pPr>
          </w:p>
        </w:tc>
      </w:tr>
      <w:tr w:rsidR="001D2D41" w:rsidRPr="005138B0" w14:paraId="6110D2CF" w14:textId="77777777" w:rsidTr="001D2D41">
        <w:tc>
          <w:tcPr>
            <w:tcW w:w="9180" w:type="dxa"/>
            <w:tcBorders>
              <w:top w:val="single" w:sz="4" w:space="0" w:color="auto"/>
              <w:left w:val="single" w:sz="4" w:space="0" w:color="auto"/>
              <w:bottom w:val="single" w:sz="4" w:space="0" w:color="auto"/>
              <w:right w:val="single" w:sz="4" w:space="0" w:color="auto"/>
            </w:tcBorders>
          </w:tcPr>
          <w:p w14:paraId="0B9ED8F3" w14:textId="77777777" w:rsidR="001D2D41" w:rsidRPr="00B75D0F" w:rsidRDefault="001D2D41" w:rsidP="00656B9B">
            <w:pPr>
              <w:rPr>
                <w:b/>
              </w:rPr>
            </w:pPr>
          </w:p>
          <w:p w14:paraId="67F5984C" w14:textId="77777777" w:rsidR="001D2D41" w:rsidRPr="00B75D0F" w:rsidRDefault="001D2D41" w:rsidP="00656B9B">
            <w:pPr>
              <w:rPr>
                <w:b/>
              </w:rPr>
            </w:pPr>
            <w:r w:rsidRPr="00B75D0F">
              <w:rPr>
                <w:b/>
              </w:rPr>
              <w:t>Licence terms</w:t>
            </w:r>
          </w:p>
          <w:p w14:paraId="53E09A63" w14:textId="77777777" w:rsidR="001D2D41" w:rsidRPr="00B75D0F" w:rsidRDefault="001D2D41" w:rsidP="00656B9B">
            <w:pPr>
              <w:rPr>
                <w:b/>
              </w:rPr>
            </w:pPr>
          </w:p>
          <w:p w14:paraId="6A8FAEB0" w14:textId="6BA3CE0B" w:rsidR="001D2D41" w:rsidRPr="00B75D0F" w:rsidRDefault="001D2D41" w:rsidP="00656B9B">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634763" w:rsidRPr="00B75D0F">
              <w:t>third-party</w:t>
            </w:r>
            <w:r w:rsidRPr="00B75D0F">
              <w:t xml:space="preserve"> copyright included in this document.</w:t>
            </w:r>
          </w:p>
          <w:p w14:paraId="252D9744" w14:textId="77777777" w:rsidR="001D2D41" w:rsidRPr="00B75D0F" w:rsidRDefault="001D2D41" w:rsidP="00656B9B"/>
        </w:tc>
      </w:tr>
      <w:tr w:rsidR="001D2D41" w:rsidRPr="005138B0" w14:paraId="3E2F3427" w14:textId="77777777" w:rsidTr="001D2D41">
        <w:tc>
          <w:tcPr>
            <w:tcW w:w="9180" w:type="dxa"/>
            <w:tcBorders>
              <w:top w:val="single" w:sz="4" w:space="0" w:color="auto"/>
              <w:left w:val="single" w:sz="4" w:space="0" w:color="auto"/>
              <w:bottom w:val="single" w:sz="4" w:space="0" w:color="auto"/>
              <w:right w:val="single" w:sz="4" w:space="0" w:color="auto"/>
            </w:tcBorders>
          </w:tcPr>
          <w:p w14:paraId="5D74377F" w14:textId="77777777" w:rsidR="001D2D41" w:rsidRPr="00B75D0F" w:rsidRDefault="001D2D41" w:rsidP="00656B9B">
            <w:pPr>
              <w:rPr>
                <w:b/>
              </w:rPr>
            </w:pPr>
          </w:p>
          <w:p w14:paraId="4E81FD58" w14:textId="77777777" w:rsidR="001D2D41" w:rsidRPr="00B75D0F" w:rsidRDefault="001D2D41" w:rsidP="00656B9B">
            <w:pPr>
              <w:rPr>
                <w:b/>
              </w:rPr>
            </w:pPr>
            <w:r w:rsidRPr="00B75D0F">
              <w:rPr>
                <w:b/>
              </w:rPr>
              <w:t>Disclaimer</w:t>
            </w:r>
          </w:p>
          <w:p w14:paraId="6BE0FC9F" w14:textId="77777777" w:rsidR="001D2D41" w:rsidRPr="00B75D0F" w:rsidRDefault="001D2D41" w:rsidP="00656B9B">
            <w:pPr>
              <w:rPr>
                <w:b/>
              </w:rPr>
            </w:pPr>
          </w:p>
          <w:p w14:paraId="31484FEE" w14:textId="73FEE121" w:rsidR="001D2D41" w:rsidRPr="00B75D0F" w:rsidRDefault="001D2D41" w:rsidP="00656B9B">
            <w:pPr>
              <w:spacing w:after="200" w:line="276" w:lineRule="auto"/>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634763"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w:t>
            </w:r>
            <w:r w:rsidRPr="00B75D0F">
              <w:rPr>
                <w:i/>
              </w:rPr>
              <w:lastRenderedPageBreak/>
              <w:t>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33F09C14" w14:textId="77777777" w:rsidR="005138B0" w:rsidRPr="005138B0" w:rsidRDefault="005138B0" w:rsidP="00F900F7"/>
    <w:p w14:paraId="30A071ED" w14:textId="77777777" w:rsidR="001156CD" w:rsidRDefault="005138B0" w:rsidP="00F900F7">
      <w:r>
        <w:br w:type="page"/>
      </w:r>
    </w:p>
    <w:p w14:paraId="163F4F97" w14:textId="77777777" w:rsidR="001156CD" w:rsidRDefault="001156CD" w:rsidP="00F900F7"/>
    <w:p w14:paraId="15DD1A11" w14:textId="77777777" w:rsidR="001156CD" w:rsidRDefault="001156CD" w:rsidP="00F900F7"/>
    <w:p w14:paraId="5E3DB938" w14:textId="77777777" w:rsidR="001156CD" w:rsidRDefault="001156CD" w:rsidP="00F900F7"/>
    <w:p w14:paraId="00F77848" w14:textId="77777777" w:rsidR="001156CD" w:rsidRDefault="001156CD" w:rsidP="00F900F7"/>
    <w:p w14:paraId="30CE1AF4" w14:textId="77777777" w:rsidR="001156CD" w:rsidRDefault="001156CD" w:rsidP="00F900F7"/>
    <w:p w14:paraId="6DECD057" w14:textId="77777777" w:rsidR="00262388" w:rsidRDefault="00262388" w:rsidP="00F900F7"/>
    <w:p w14:paraId="31018CCF" w14:textId="77777777" w:rsidR="00262388" w:rsidRDefault="001D2D41" w:rsidP="001D2D41">
      <w:pPr>
        <w:jc w:val="center"/>
      </w:pPr>
      <w:r>
        <w:rPr>
          <w:noProof/>
          <w:lang w:eastAsia="en-GB"/>
        </w:rPr>
        <w:drawing>
          <wp:inline distT="0" distB="0" distL="0" distR="0" wp14:anchorId="493EC78A" wp14:editId="0879DCF1">
            <wp:extent cx="2512690" cy="6539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2383B259" w14:textId="77777777" w:rsidR="00262388" w:rsidRPr="00A321D2" w:rsidRDefault="00A321D2" w:rsidP="00A321D2">
      <w:pPr>
        <w:jc w:val="center"/>
        <w:rPr>
          <w:b/>
          <w:sz w:val="28"/>
        </w:rPr>
      </w:pPr>
      <w:r w:rsidRPr="00A321D2">
        <w:rPr>
          <w:b/>
          <w:sz w:val="28"/>
        </w:rPr>
        <w:t>[Replace with your logo]</w:t>
      </w:r>
    </w:p>
    <w:p w14:paraId="0E5DCF4F" w14:textId="77777777" w:rsidR="00782BFD" w:rsidRPr="00DC3E1C" w:rsidRDefault="00782BFD" w:rsidP="00F900F7">
      <w:pPr>
        <w:rPr>
          <w:sz w:val="36"/>
        </w:rPr>
      </w:pPr>
    </w:p>
    <w:p w14:paraId="3FE6CE69" w14:textId="77777777" w:rsidR="00C04510" w:rsidRPr="00DC3E1C" w:rsidRDefault="00C04510" w:rsidP="00F900F7">
      <w:pPr>
        <w:rPr>
          <w:sz w:val="36"/>
        </w:rPr>
      </w:pPr>
    </w:p>
    <w:p w14:paraId="14895B47" w14:textId="77777777" w:rsidR="00045EFF" w:rsidRDefault="005E13B5" w:rsidP="00ED08B4">
      <w:pPr>
        <w:jc w:val="center"/>
        <w:rPr>
          <w:b/>
          <w:sz w:val="36"/>
        </w:rPr>
      </w:pPr>
      <w:r w:rsidRPr="00ED08B4">
        <w:rPr>
          <w:b/>
          <w:sz w:val="36"/>
        </w:rPr>
        <w:t>Procedure</w:t>
      </w:r>
      <w:r w:rsidR="00045EFF">
        <w:rPr>
          <w:b/>
          <w:sz w:val="36"/>
        </w:rPr>
        <w:t xml:space="preserve"> for International </w:t>
      </w:r>
    </w:p>
    <w:p w14:paraId="747F710E" w14:textId="77777777" w:rsidR="001156CD" w:rsidRPr="00ED08B4" w:rsidRDefault="00045EFF" w:rsidP="00ED08B4">
      <w:pPr>
        <w:jc w:val="center"/>
        <w:rPr>
          <w:b/>
          <w:sz w:val="36"/>
        </w:rPr>
      </w:pPr>
      <w:r>
        <w:rPr>
          <w:b/>
          <w:sz w:val="36"/>
        </w:rPr>
        <w:t>Transfers of Personal Data</w:t>
      </w:r>
    </w:p>
    <w:p w14:paraId="5821241D" w14:textId="77777777" w:rsidR="001156CD" w:rsidRDefault="001156CD" w:rsidP="00F900F7"/>
    <w:p w14:paraId="0A735A75" w14:textId="77777777" w:rsidR="001156CD" w:rsidRDefault="001156CD" w:rsidP="00F900F7"/>
    <w:p w14:paraId="0661FFE4" w14:textId="77777777" w:rsidR="001156CD" w:rsidRDefault="001156CD" w:rsidP="00F900F7"/>
    <w:p w14:paraId="78A288F2" w14:textId="77777777" w:rsidR="001156CD" w:rsidRDefault="001156CD" w:rsidP="00F900F7"/>
    <w:p w14:paraId="0E6C91D2" w14:textId="77777777" w:rsidR="001156CD" w:rsidRDefault="001156CD" w:rsidP="00F900F7"/>
    <w:p w14:paraId="7622D9F6" w14:textId="77777777" w:rsidR="001156CD" w:rsidRDefault="001156CD" w:rsidP="00F900F7"/>
    <w:p w14:paraId="3210A6CF" w14:textId="77777777" w:rsidR="001156CD" w:rsidRDefault="001156CD" w:rsidP="00F900F7"/>
    <w:p w14:paraId="43DC112A" w14:textId="77777777" w:rsidR="001156CD" w:rsidRDefault="001156CD" w:rsidP="00F900F7"/>
    <w:p w14:paraId="6C8B5A69" w14:textId="77777777" w:rsidR="001156CD" w:rsidRDefault="001156CD" w:rsidP="00F900F7"/>
    <w:p w14:paraId="39186C66" w14:textId="77777777" w:rsidR="00782BFD" w:rsidRDefault="00782BFD" w:rsidP="00F900F7"/>
    <w:p w14:paraId="79036170" w14:textId="77777777" w:rsidR="00782BFD" w:rsidRDefault="00782BFD" w:rsidP="00F900F7"/>
    <w:p w14:paraId="11BE0478" w14:textId="77777777" w:rsidR="00782BFD" w:rsidRDefault="00782BFD" w:rsidP="00F900F7"/>
    <w:p w14:paraId="41BE2FF5" w14:textId="77777777" w:rsidR="00782BFD" w:rsidRDefault="00782BFD" w:rsidP="00F900F7"/>
    <w:p w14:paraId="3842A4F8" w14:textId="77777777" w:rsidR="00782BFD" w:rsidRDefault="00782BFD" w:rsidP="00F900F7"/>
    <w:p w14:paraId="6FBF8533" w14:textId="77777777" w:rsidR="00782BFD" w:rsidRDefault="00782BFD" w:rsidP="00F900F7"/>
    <w:p w14:paraId="2165DDD4" w14:textId="77777777" w:rsidR="00ED08B4" w:rsidRDefault="00ED08B4" w:rsidP="00ED08B4">
      <w:pPr>
        <w:jc w:val="right"/>
        <w:rPr>
          <w:b/>
          <w:sz w:val="28"/>
        </w:rPr>
      </w:pPr>
    </w:p>
    <w:p w14:paraId="5BFBE1DC" w14:textId="77777777" w:rsidR="00ED08B4" w:rsidRDefault="00ED08B4" w:rsidP="00ED08B4">
      <w:pPr>
        <w:jc w:val="right"/>
        <w:rPr>
          <w:b/>
          <w:sz w:val="28"/>
        </w:rPr>
      </w:pPr>
    </w:p>
    <w:p w14:paraId="69149893" w14:textId="77777777" w:rsidR="00ED08B4" w:rsidRDefault="00ED08B4" w:rsidP="00ED08B4">
      <w:pPr>
        <w:jc w:val="right"/>
        <w:rPr>
          <w:b/>
          <w:sz w:val="28"/>
        </w:rPr>
      </w:pPr>
    </w:p>
    <w:p w14:paraId="562E2F92" w14:textId="77777777" w:rsidR="00ED08B4" w:rsidRDefault="00ED08B4" w:rsidP="00ED08B4">
      <w:pPr>
        <w:jc w:val="right"/>
        <w:rPr>
          <w:b/>
          <w:sz w:val="28"/>
        </w:rPr>
      </w:pPr>
    </w:p>
    <w:p w14:paraId="44E3CAA8" w14:textId="77777777" w:rsidR="001D2D41" w:rsidRPr="001D2D41" w:rsidRDefault="001D2D41" w:rsidP="001D2D41">
      <w:pPr>
        <w:jc w:val="left"/>
        <w:rPr>
          <w:rFonts w:cs="Arial"/>
          <w:b/>
          <w:color w:val="000000" w:themeColor="text1"/>
          <w:sz w:val="28"/>
          <w:szCs w:val="28"/>
        </w:rPr>
      </w:pPr>
    </w:p>
    <w:tbl>
      <w:tblPr>
        <w:tblStyle w:val="TableGrid1"/>
        <w:tblW w:w="0" w:type="auto"/>
        <w:jc w:val="right"/>
        <w:tblLayout w:type="fixed"/>
        <w:tblLook w:val="04A0" w:firstRow="1" w:lastRow="0" w:firstColumn="1" w:lastColumn="0" w:noHBand="0" w:noVBand="1"/>
      </w:tblPr>
      <w:tblGrid>
        <w:gridCol w:w="3118"/>
        <w:gridCol w:w="2755"/>
      </w:tblGrid>
      <w:tr w:rsidR="001D2D41" w:rsidRPr="001D2D41" w14:paraId="5619906D" w14:textId="77777777" w:rsidTr="00A321D2">
        <w:trPr>
          <w:jc w:val="right"/>
        </w:trPr>
        <w:tc>
          <w:tcPr>
            <w:tcW w:w="3118" w:type="dxa"/>
            <w:shd w:val="clear" w:color="auto" w:fill="C6D9F1" w:themeFill="text2" w:themeFillTint="33"/>
          </w:tcPr>
          <w:p w14:paraId="71E267F8"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lang w:eastAsia="en-GB"/>
              </w:rPr>
              <w:t>Document Ref.</w:t>
            </w:r>
          </w:p>
        </w:tc>
        <w:tc>
          <w:tcPr>
            <w:tcW w:w="2755" w:type="dxa"/>
          </w:tcPr>
          <w:p w14:paraId="15BB863D" w14:textId="77777777" w:rsidR="001D2D41" w:rsidRPr="001D2D41" w:rsidRDefault="001C4AF4" w:rsidP="001D2D41">
            <w:pPr>
              <w:jc w:val="right"/>
              <w:rPr>
                <w:rFonts w:cs="Arial"/>
                <w:b/>
                <w:color w:val="000000" w:themeColor="text1"/>
                <w:szCs w:val="28"/>
                <w:lang w:eastAsia="en-GB"/>
              </w:rPr>
            </w:pPr>
            <w:r>
              <w:rPr>
                <w:rFonts w:cs="Arial"/>
                <w:b/>
                <w:color w:val="000000" w:themeColor="text1"/>
                <w:szCs w:val="28"/>
                <w:lang w:eastAsia="en-GB"/>
              </w:rPr>
              <w:t>GDPR-DOC-</w:t>
            </w:r>
            <w:r w:rsidR="006256B4">
              <w:rPr>
                <w:rFonts w:cs="Arial"/>
                <w:b/>
                <w:color w:val="000000" w:themeColor="text1"/>
                <w:szCs w:val="28"/>
                <w:lang w:eastAsia="en-GB"/>
              </w:rPr>
              <w:t>0</w:t>
            </w:r>
            <w:r w:rsidR="00CA2B19">
              <w:rPr>
                <w:rFonts w:cs="Arial"/>
                <w:b/>
                <w:color w:val="000000" w:themeColor="text1"/>
                <w:szCs w:val="28"/>
                <w:lang w:eastAsia="en-GB"/>
              </w:rPr>
              <w:t>8</w:t>
            </w:r>
            <w:r w:rsidR="006256B4">
              <w:rPr>
                <w:rFonts w:cs="Arial"/>
                <w:b/>
                <w:color w:val="000000" w:themeColor="text1"/>
                <w:szCs w:val="28"/>
                <w:lang w:eastAsia="en-GB"/>
              </w:rPr>
              <w:t>-1</w:t>
            </w:r>
          </w:p>
        </w:tc>
      </w:tr>
      <w:tr w:rsidR="001D2D41" w:rsidRPr="001D2D41" w14:paraId="195A4CFC" w14:textId="77777777" w:rsidTr="00A321D2">
        <w:trPr>
          <w:jc w:val="right"/>
        </w:trPr>
        <w:tc>
          <w:tcPr>
            <w:tcW w:w="3118" w:type="dxa"/>
            <w:shd w:val="clear" w:color="auto" w:fill="C6D9F1" w:themeFill="text2" w:themeFillTint="33"/>
          </w:tcPr>
          <w:p w14:paraId="2DC67D44"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5" w:type="dxa"/>
              </w:tcPr>
              <w:p w14:paraId="32C0611C" w14:textId="77777777" w:rsidR="001D2D41" w:rsidRPr="001D2D41" w:rsidRDefault="001D2D41" w:rsidP="001D2D41">
                <w:pPr>
                  <w:jc w:val="right"/>
                  <w:rPr>
                    <w:rFonts w:cs="Arial"/>
                    <w:b/>
                    <w:color w:val="000000" w:themeColor="text1"/>
                    <w:szCs w:val="28"/>
                    <w:lang w:eastAsia="en-GB"/>
                  </w:rPr>
                </w:pPr>
                <w:r w:rsidRPr="001D2D41">
                  <w:rPr>
                    <w:rStyle w:val="VersionNumber"/>
                    <w:b/>
                    <w:lang w:eastAsia="en-GB"/>
                  </w:rPr>
                  <w:t>1</w:t>
                </w:r>
              </w:p>
            </w:tc>
          </w:sdtContent>
        </w:sdt>
      </w:tr>
      <w:tr w:rsidR="001D2D41" w:rsidRPr="001D2D41" w14:paraId="5E409B67" w14:textId="77777777" w:rsidTr="00A321D2">
        <w:trPr>
          <w:jc w:val="right"/>
        </w:trPr>
        <w:tc>
          <w:tcPr>
            <w:tcW w:w="3118" w:type="dxa"/>
            <w:shd w:val="clear" w:color="auto" w:fill="C6D9F1" w:themeFill="text2" w:themeFillTint="33"/>
          </w:tcPr>
          <w:p w14:paraId="384822E9"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5" w:type="dxa"/>
              </w:tcPr>
              <w:p w14:paraId="4270036F" w14:textId="77777777" w:rsidR="001D2D41" w:rsidRPr="001D2D41" w:rsidRDefault="00A321D2" w:rsidP="001D2D41">
                <w:pPr>
                  <w:jc w:val="right"/>
                  <w:rPr>
                    <w:rFonts w:cs="Arial"/>
                    <w:b/>
                    <w:color w:val="000000" w:themeColor="text1"/>
                    <w:szCs w:val="28"/>
                    <w:lang w:eastAsia="en-GB"/>
                  </w:rPr>
                </w:pPr>
                <w:r>
                  <w:rPr>
                    <w:rStyle w:val="DateofPublication"/>
                    <w:b/>
                    <w:lang w:eastAsia="en-GB"/>
                  </w:rPr>
                  <w:t>[</w:t>
                </w:r>
                <w:r w:rsidR="001D2D41" w:rsidRPr="001D2D41">
                  <w:rPr>
                    <w:rStyle w:val="DateofPublication"/>
                    <w:b/>
                    <w:lang w:eastAsia="en-GB"/>
                  </w:rPr>
                  <w:t>Insert date</w:t>
                </w:r>
                <w:r>
                  <w:rPr>
                    <w:rStyle w:val="DateofPublication"/>
                    <w:b/>
                    <w:lang w:eastAsia="en-GB"/>
                  </w:rPr>
                  <w:t>]</w:t>
                </w:r>
              </w:p>
            </w:tc>
          </w:sdtContent>
        </w:sdt>
      </w:tr>
      <w:tr w:rsidR="001D2D41" w:rsidRPr="001D2D41" w14:paraId="4ED161CD" w14:textId="77777777" w:rsidTr="00A321D2">
        <w:trPr>
          <w:jc w:val="right"/>
        </w:trPr>
        <w:tc>
          <w:tcPr>
            <w:tcW w:w="3118" w:type="dxa"/>
            <w:shd w:val="clear" w:color="auto" w:fill="C6D9F1" w:themeFill="text2" w:themeFillTint="33"/>
          </w:tcPr>
          <w:p w14:paraId="6F96B5B4"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Document Author:</w:t>
            </w:r>
          </w:p>
        </w:tc>
        <w:tc>
          <w:tcPr>
            <w:tcW w:w="2755" w:type="dxa"/>
          </w:tcPr>
          <w:p w14:paraId="03C59AD4" w14:textId="77777777" w:rsidR="001D2D41" w:rsidRPr="001D2D41" w:rsidRDefault="001D2D41" w:rsidP="001D2D41">
            <w:pPr>
              <w:jc w:val="right"/>
              <w:rPr>
                <w:rFonts w:cs="Arial"/>
                <w:b/>
                <w:color w:val="000000" w:themeColor="text1"/>
                <w:szCs w:val="28"/>
                <w:lang w:eastAsia="en-GB"/>
              </w:rPr>
            </w:pPr>
          </w:p>
        </w:tc>
      </w:tr>
      <w:tr w:rsidR="001D2D41" w:rsidRPr="001D2D41" w14:paraId="2ABC688B" w14:textId="77777777" w:rsidTr="00A321D2">
        <w:trPr>
          <w:jc w:val="right"/>
        </w:trPr>
        <w:tc>
          <w:tcPr>
            <w:tcW w:w="3118" w:type="dxa"/>
            <w:shd w:val="clear" w:color="auto" w:fill="C6D9F1" w:themeFill="text2" w:themeFillTint="33"/>
          </w:tcPr>
          <w:p w14:paraId="51A1C472"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Document Owner:</w:t>
            </w:r>
          </w:p>
        </w:tc>
        <w:tc>
          <w:tcPr>
            <w:tcW w:w="2755" w:type="dxa"/>
          </w:tcPr>
          <w:p w14:paraId="45FA347D" w14:textId="77777777" w:rsidR="001D2D41" w:rsidRPr="001D2D41" w:rsidRDefault="001D2D41" w:rsidP="001D2D41">
            <w:pPr>
              <w:jc w:val="right"/>
              <w:rPr>
                <w:rFonts w:cs="Arial"/>
                <w:b/>
                <w:color w:val="000000" w:themeColor="text1"/>
                <w:szCs w:val="28"/>
                <w:lang w:eastAsia="en-GB"/>
              </w:rPr>
            </w:pPr>
          </w:p>
        </w:tc>
      </w:tr>
    </w:tbl>
    <w:p w14:paraId="19035AC4" w14:textId="77777777" w:rsidR="001D2D41" w:rsidRPr="001D2D41" w:rsidRDefault="001D2D41" w:rsidP="001D2D41">
      <w:pPr>
        <w:ind w:left="2880"/>
        <w:jc w:val="right"/>
        <w:rPr>
          <w:rFonts w:cs="Arial"/>
          <w:b/>
          <w:color w:val="000000" w:themeColor="text1"/>
        </w:rPr>
      </w:pPr>
    </w:p>
    <w:p w14:paraId="30BDC282" w14:textId="77777777" w:rsidR="001156CD" w:rsidRDefault="001156CD" w:rsidP="00F900F7"/>
    <w:p w14:paraId="7ADBBCA1" w14:textId="77777777" w:rsidR="001156CD" w:rsidRDefault="001156CD" w:rsidP="00F900F7">
      <w:r>
        <w:br w:type="page"/>
      </w:r>
    </w:p>
    <w:p w14:paraId="5AE070A9" w14:textId="77777777" w:rsidR="001D2D41" w:rsidRPr="001D2D41" w:rsidRDefault="001D2D41" w:rsidP="001D2D41">
      <w:pPr>
        <w:jc w:val="left"/>
        <w:rPr>
          <w:rFonts w:cs="Arial"/>
          <w:b/>
        </w:rPr>
      </w:pPr>
      <w:r w:rsidRPr="001D2D41">
        <w:rPr>
          <w:rFonts w:cs="Arial"/>
          <w:b/>
        </w:rPr>
        <w:lastRenderedPageBreak/>
        <w:t xml:space="preserve">Revision History </w:t>
      </w:r>
    </w:p>
    <w:p w14:paraId="6F4EED1E" w14:textId="77777777" w:rsidR="001D2D41" w:rsidRPr="001D2D41" w:rsidRDefault="001D2D41" w:rsidP="001D2D41">
      <w:pPr>
        <w:jc w:val="left"/>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1D2D41" w:rsidRPr="001D2D41" w14:paraId="69E6F51E" w14:textId="77777777" w:rsidTr="00656B9B">
        <w:tc>
          <w:tcPr>
            <w:tcW w:w="1097" w:type="dxa"/>
            <w:shd w:val="clear" w:color="auto" w:fill="C6D9F1" w:themeFill="text2" w:themeFillTint="33"/>
          </w:tcPr>
          <w:p w14:paraId="41EB7D0D" w14:textId="77777777" w:rsidR="001D2D41" w:rsidRPr="001D2D41" w:rsidRDefault="001D2D41" w:rsidP="001D2D41">
            <w:pPr>
              <w:autoSpaceDE w:val="0"/>
              <w:autoSpaceDN w:val="0"/>
              <w:jc w:val="left"/>
              <w:rPr>
                <w:rFonts w:cs="Arial"/>
                <w:b/>
                <w:bCs/>
              </w:rPr>
            </w:pPr>
            <w:r w:rsidRPr="001D2D41">
              <w:rPr>
                <w:rFonts w:cs="Arial"/>
                <w:b/>
                <w:bCs/>
              </w:rPr>
              <w:t>Version</w:t>
            </w:r>
          </w:p>
        </w:tc>
        <w:tc>
          <w:tcPr>
            <w:tcW w:w="1547" w:type="dxa"/>
            <w:shd w:val="clear" w:color="auto" w:fill="C6D9F1" w:themeFill="text2" w:themeFillTint="33"/>
          </w:tcPr>
          <w:p w14:paraId="02293DF5" w14:textId="77777777" w:rsidR="001D2D41" w:rsidRPr="001D2D41" w:rsidRDefault="001D2D41" w:rsidP="001D2D41">
            <w:pPr>
              <w:autoSpaceDE w:val="0"/>
              <w:autoSpaceDN w:val="0"/>
              <w:jc w:val="left"/>
              <w:rPr>
                <w:rFonts w:cs="Arial"/>
                <w:b/>
                <w:bCs/>
              </w:rPr>
            </w:pPr>
            <w:r w:rsidRPr="001D2D41">
              <w:rPr>
                <w:rFonts w:cs="Arial"/>
                <w:b/>
                <w:bCs/>
              </w:rPr>
              <w:t>Date</w:t>
            </w:r>
          </w:p>
        </w:tc>
        <w:tc>
          <w:tcPr>
            <w:tcW w:w="1802" w:type="dxa"/>
            <w:shd w:val="clear" w:color="auto" w:fill="C6D9F1" w:themeFill="text2" w:themeFillTint="33"/>
          </w:tcPr>
          <w:p w14:paraId="033A9881" w14:textId="77777777" w:rsidR="001D2D41" w:rsidRPr="001D2D41" w:rsidRDefault="001D2D41" w:rsidP="001D2D41">
            <w:pPr>
              <w:jc w:val="left"/>
              <w:rPr>
                <w:rFonts w:cs="Arial"/>
                <w:b/>
                <w:bCs/>
              </w:rPr>
            </w:pPr>
            <w:r w:rsidRPr="001D2D41">
              <w:rPr>
                <w:rFonts w:cs="Arial"/>
                <w:b/>
                <w:bCs/>
              </w:rPr>
              <w:t>Revision Author</w:t>
            </w:r>
          </w:p>
        </w:tc>
        <w:tc>
          <w:tcPr>
            <w:tcW w:w="4626" w:type="dxa"/>
            <w:shd w:val="clear" w:color="auto" w:fill="C6D9F1" w:themeFill="text2" w:themeFillTint="33"/>
          </w:tcPr>
          <w:p w14:paraId="79F93EB1" w14:textId="77777777" w:rsidR="001D2D41" w:rsidRPr="001D2D41" w:rsidRDefault="001D2D41" w:rsidP="001D2D41">
            <w:pPr>
              <w:jc w:val="left"/>
              <w:rPr>
                <w:rFonts w:eastAsia="Arial Unicode MS" w:cs="Arial"/>
                <w:b/>
                <w:bCs/>
              </w:rPr>
            </w:pPr>
            <w:r w:rsidRPr="001D2D41">
              <w:rPr>
                <w:rFonts w:cs="Arial"/>
                <w:b/>
                <w:bCs/>
              </w:rPr>
              <w:t>Summary of Changes</w:t>
            </w:r>
          </w:p>
        </w:tc>
      </w:tr>
      <w:tr w:rsidR="001D2D41" w:rsidRPr="001D2D41" w14:paraId="3A5CE44C" w14:textId="77777777" w:rsidTr="00656B9B">
        <w:tc>
          <w:tcPr>
            <w:tcW w:w="1097" w:type="dxa"/>
          </w:tcPr>
          <w:p w14:paraId="5C567CF4" w14:textId="77777777" w:rsidR="001D2D41" w:rsidRPr="001D2D41" w:rsidRDefault="001D2D41" w:rsidP="001D2D41">
            <w:pPr>
              <w:autoSpaceDE w:val="0"/>
              <w:autoSpaceDN w:val="0"/>
              <w:jc w:val="left"/>
              <w:rPr>
                <w:rFonts w:cs="Arial"/>
              </w:rPr>
            </w:pPr>
          </w:p>
        </w:tc>
        <w:tc>
          <w:tcPr>
            <w:tcW w:w="1547" w:type="dxa"/>
          </w:tcPr>
          <w:p w14:paraId="7D047C8C" w14:textId="77777777" w:rsidR="001D2D41" w:rsidRPr="001D2D41" w:rsidRDefault="001D2D41" w:rsidP="001D2D41">
            <w:pPr>
              <w:autoSpaceDE w:val="0"/>
              <w:autoSpaceDN w:val="0"/>
              <w:jc w:val="left"/>
              <w:rPr>
                <w:rFonts w:cs="Arial"/>
              </w:rPr>
            </w:pPr>
          </w:p>
        </w:tc>
        <w:tc>
          <w:tcPr>
            <w:tcW w:w="1802" w:type="dxa"/>
          </w:tcPr>
          <w:p w14:paraId="302AF3E2" w14:textId="77777777" w:rsidR="001D2D41" w:rsidRPr="001D2D41" w:rsidRDefault="001D2D41" w:rsidP="001D2D41">
            <w:pPr>
              <w:autoSpaceDE w:val="0"/>
              <w:autoSpaceDN w:val="0"/>
              <w:jc w:val="left"/>
              <w:rPr>
                <w:rFonts w:cs="Arial"/>
              </w:rPr>
            </w:pPr>
          </w:p>
        </w:tc>
        <w:tc>
          <w:tcPr>
            <w:tcW w:w="4626" w:type="dxa"/>
          </w:tcPr>
          <w:p w14:paraId="7ADAE3AA" w14:textId="77777777" w:rsidR="001D2D41" w:rsidRPr="001D2D41" w:rsidRDefault="001D2D41" w:rsidP="001D2D41">
            <w:pPr>
              <w:autoSpaceDE w:val="0"/>
              <w:autoSpaceDN w:val="0"/>
              <w:jc w:val="left"/>
              <w:rPr>
                <w:rFonts w:cs="Arial"/>
              </w:rPr>
            </w:pPr>
          </w:p>
        </w:tc>
      </w:tr>
      <w:tr w:rsidR="001D2D41" w:rsidRPr="001D2D41" w14:paraId="254F344C" w14:textId="77777777" w:rsidTr="00656B9B">
        <w:tc>
          <w:tcPr>
            <w:tcW w:w="1097" w:type="dxa"/>
          </w:tcPr>
          <w:p w14:paraId="18AF150C" w14:textId="77777777" w:rsidR="001D2D41" w:rsidRPr="001D2D41" w:rsidRDefault="001D2D41" w:rsidP="001D2D41">
            <w:pPr>
              <w:autoSpaceDE w:val="0"/>
              <w:autoSpaceDN w:val="0"/>
              <w:jc w:val="left"/>
              <w:rPr>
                <w:rFonts w:cs="Arial"/>
              </w:rPr>
            </w:pPr>
          </w:p>
        </w:tc>
        <w:tc>
          <w:tcPr>
            <w:tcW w:w="1547" w:type="dxa"/>
          </w:tcPr>
          <w:p w14:paraId="0FC7343F" w14:textId="77777777" w:rsidR="001D2D41" w:rsidRPr="001D2D41" w:rsidRDefault="001D2D41" w:rsidP="001D2D41">
            <w:pPr>
              <w:autoSpaceDE w:val="0"/>
              <w:autoSpaceDN w:val="0"/>
              <w:jc w:val="left"/>
              <w:rPr>
                <w:rFonts w:cs="Arial"/>
              </w:rPr>
            </w:pPr>
          </w:p>
        </w:tc>
        <w:tc>
          <w:tcPr>
            <w:tcW w:w="1802" w:type="dxa"/>
          </w:tcPr>
          <w:p w14:paraId="682C01EB" w14:textId="77777777" w:rsidR="001D2D41" w:rsidRPr="001D2D41" w:rsidRDefault="001D2D41" w:rsidP="001D2D41">
            <w:pPr>
              <w:autoSpaceDE w:val="0"/>
              <w:autoSpaceDN w:val="0"/>
              <w:jc w:val="left"/>
              <w:rPr>
                <w:rFonts w:cs="Arial"/>
              </w:rPr>
            </w:pPr>
          </w:p>
        </w:tc>
        <w:tc>
          <w:tcPr>
            <w:tcW w:w="4626" w:type="dxa"/>
          </w:tcPr>
          <w:p w14:paraId="7B527493" w14:textId="77777777" w:rsidR="001D2D41" w:rsidRPr="001D2D41" w:rsidRDefault="001D2D41" w:rsidP="001D2D41">
            <w:pPr>
              <w:autoSpaceDE w:val="0"/>
              <w:autoSpaceDN w:val="0"/>
              <w:jc w:val="left"/>
              <w:rPr>
                <w:rFonts w:cs="Arial"/>
              </w:rPr>
            </w:pPr>
          </w:p>
        </w:tc>
      </w:tr>
    </w:tbl>
    <w:p w14:paraId="6A961C0D" w14:textId="77777777" w:rsidR="001D2D41" w:rsidRPr="001D2D41" w:rsidRDefault="001D2D41" w:rsidP="001D2D41">
      <w:pPr>
        <w:jc w:val="left"/>
        <w:rPr>
          <w:rFonts w:cs="Arial"/>
        </w:rPr>
      </w:pPr>
    </w:p>
    <w:p w14:paraId="1BBF13C3" w14:textId="77777777" w:rsidR="001D2D41" w:rsidRPr="001D2D41" w:rsidRDefault="001D2D41" w:rsidP="001D2D41">
      <w:pPr>
        <w:jc w:val="left"/>
        <w:rPr>
          <w:rFonts w:cs="Arial"/>
          <w:b/>
        </w:rPr>
      </w:pPr>
      <w:r w:rsidRPr="001D2D41">
        <w:rPr>
          <w:rFonts w:cs="Arial"/>
          <w:b/>
        </w:rPr>
        <w:t>Distribution</w:t>
      </w:r>
    </w:p>
    <w:p w14:paraId="0C65EF0B" w14:textId="77777777" w:rsidR="001D2D41" w:rsidRPr="001D2D41" w:rsidRDefault="001D2D41" w:rsidP="001D2D41">
      <w:pPr>
        <w:jc w:val="left"/>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1D2D41" w:rsidRPr="001D2D41" w14:paraId="5D508F34" w14:textId="77777777" w:rsidTr="00656B9B">
        <w:tc>
          <w:tcPr>
            <w:tcW w:w="2534" w:type="dxa"/>
            <w:shd w:val="clear" w:color="auto" w:fill="C6D9F1" w:themeFill="text2" w:themeFillTint="33"/>
          </w:tcPr>
          <w:p w14:paraId="3D902C3F" w14:textId="77777777" w:rsidR="001D2D41" w:rsidRPr="001D2D41" w:rsidRDefault="001D2D41" w:rsidP="001D2D41">
            <w:pPr>
              <w:autoSpaceDE w:val="0"/>
              <w:autoSpaceDN w:val="0"/>
              <w:jc w:val="left"/>
              <w:rPr>
                <w:rFonts w:cs="Arial"/>
                <w:b/>
                <w:bCs/>
              </w:rPr>
            </w:pPr>
            <w:r w:rsidRPr="001D2D41">
              <w:rPr>
                <w:rFonts w:cs="Arial"/>
                <w:b/>
                <w:bCs/>
              </w:rPr>
              <w:t>Name</w:t>
            </w:r>
          </w:p>
        </w:tc>
        <w:tc>
          <w:tcPr>
            <w:tcW w:w="6538" w:type="dxa"/>
            <w:shd w:val="clear" w:color="auto" w:fill="C6D9F1" w:themeFill="text2" w:themeFillTint="33"/>
          </w:tcPr>
          <w:p w14:paraId="5EFE5004" w14:textId="77777777" w:rsidR="001D2D41" w:rsidRPr="001D2D41" w:rsidRDefault="001D2D41" w:rsidP="001D2D41">
            <w:pPr>
              <w:autoSpaceDE w:val="0"/>
              <w:autoSpaceDN w:val="0"/>
              <w:jc w:val="left"/>
              <w:rPr>
                <w:rFonts w:cs="Arial"/>
                <w:b/>
                <w:bCs/>
              </w:rPr>
            </w:pPr>
            <w:r w:rsidRPr="001D2D41">
              <w:rPr>
                <w:rFonts w:cs="Arial"/>
                <w:b/>
                <w:bCs/>
              </w:rPr>
              <w:t>Title</w:t>
            </w:r>
          </w:p>
        </w:tc>
      </w:tr>
      <w:tr w:rsidR="001D2D41" w:rsidRPr="001D2D41" w14:paraId="5689344E" w14:textId="77777777" w:rsidTr="00656B9B">
        <w:tc>
          <w:tcPr>
            <w:tcW w:w="2534" w:type="dxa"/>
          </w:tcPr>
          <w:p w14:paraId="7692B15A" w14:textId="77777777" w:rsidR="001D2D41" w:rsidRPr="001D2D41" w:rsidRDefault="001D2D41" w:rsidP="001D2D41">
            <w:pPr>
              <w:autoSpaceDE w:val="0"/>
              <w:autoSpaceDN w:val="0"/>
              <w:jc w:val="left"/>
              <w:rPr>
                <w:rFonts w:cs="Arial"/>
              </w:rPr>
            </w:pPr>
          </w:p>
        </w:tc>
        <w:tc>
          <w:tcPr>
            <w:tcW w:w="6538" w:type="dxa"/>
          </w:tcPr>
          <w:p w14:paraId="74AAC660" w14:textId="77777777" w:rsidR="001D2D41" w:rsidRPr="001D2D41" w:rsidRDefault="001D2D41" w:rsidP="001D2D41">
            <w:pPr>
              <w:autoSpaceDE w:val="0"/>
              <w:autoSpaceDN w:val="0"/>
              <w:jc w:val="left"/>
              <w:rPr>
                <w:rFonts w:cs="Arial"/>
              </w:rPr>
            </w:pPr>
          </w:p>
        </w:tc>
      </w:tr>
      <w:tr w:rsidR="001D2D41" w:rsidRPr="001D2D41" w14:paraId="0D7D8D06" w14:textId="77777777" w:rsidTr="00656B9B">
        <w:tc>
          <w:tcPr>
            <w:tcW w:w="2534" w:type="dxa"/>
          </w:tcPr>
          <w:p w14:paraId="68A86FAC" w14:textId="77777777" w:rsidR="001D2D41" w:rsidRPr="001D2D41" w:rsidRDefault="001D2D41" w:rsidP="001D2D41">
            <w:pPr>
              <w:autoSpaceDE w:val="0"/>
              <w:autoSpaceDN w:val="0"/>
              <w:jc w:val="left"/>
              <w:rPr>
                <w:rFonts w:cs="Arial"/>
              </w:rPr>
            </w:pPr>
          </w:p>
        </w:tc>
        <w:tc>
          <w:tcPr>
            <w:tcW w:w="6538" w:type="dxa"/>
          </w:tcPr>
          <w:p w14:paraId="20D1036F" w14:textId="77777777" w:rsidR="001D2D41" w:rsidRPr="001D2D41" w:rsidRDefault="001D2D41" w:rsidP="001D2D41">
            <w:pPr>
              <w:autoSpaceDE w:val="0"/>
              <w:autoSpaceDN w:val="0"/>
              <w:jc w:val="left"/>
              <w:rPr>
                <w:rFonts w:cs="Arial"/>
              </w:rPr>
            </w:pPr>
          </w:p>
        </w:tc>
      </w:tr>
      <w:tr w:rsidR="001D2D41" w:rsidRPr="001D2D41" w14:paraId="69C63ACB" w14:textId="77777777" w:rsidTr="00656B9B">
        <w:tc>
          <w:tcPr>
            <w:tcW w:w="2534" w:type="dxa"/>
          </w:tcPr>
          <w:p w14:paraId="2497CE89" w14:textId="77777777" w:rsidR="001D2D41" w:rsidRPr="001D2D41" w:rsidRDefault="001D2D41" w:rsidP="001D2D41">
            <w:pPr>
              <w:autoSpaceDE w:val="0"/>
              <w:autoSpaceDN w:val="0"/>
              <w:jc w:val="left"/>
              <w:rPr>
                <w:rFonts w:cs="Arial"/>
              </w:rPr>
            </w:pPr>
          </w:p>
        </w:tc>
        <w:tc>
          <w:tcPr>
            <w:tcW w:w="6538" w:type="dxa"/>
          </w:tcPr>
          <w:p w14:paraId="6EDB2FD0" w14:textId="77777777" w:rsidR="001D2D41" w:rsidRPr="001D2D41" w:rsidRDefault="001D2D41" w:rsidP="001D2D41">
            <w:pPr>
              <w:autoSpaceDE w:val="0"/>
              <w:autoSpaceDN w:val="0"/>
              <w:jc w:val="left"/>
              <w:rPr>
                <w:rFonts w:cs="Arial"/>
              </w:rPr>
            </w:pPr>
          </w:p>
        </w:tc>
      </w:tr>
    </w:tbl>
    <w:p w14:paraId="74CA5DE0" w14:textId="77777777" w:rsidR="001D2D41" w:rsidRPr="001D2D41" w:rsidRDefault="001D2D41" w:rsidP="001D2D41">
      <w:pPr>
        <w:jc w:val="left"/>
      </w:pPr>
    </w:p>
    <w:p w14:paraId="12805C4E" w14:textId="77777777" w:rsidR="001D2D41" w:rsidRPr="001D2D41" w:rsidRDefault="001D2D41" w:rsidP="001D2D41">
      <w:pPr>
        <w:jc w:val="left"/>
        <w:rPr>
          <w:rFonts w:cs="Arial"/>
          <w:b/>
        </w:rPr>
      </w:pPr>
      <w:r w:rsidRPr="001D2D41">
        <w:rPr>
          <w:rFonts w:cs="Arial"/>
          <w:b/>
        </w:rPr>
        <w:t>Approval</w:t>
      </w:r>
    </w:p>
    <w:p w14:paraId="6161CE9C" w14:textId="77777777" w:rsidR="001D2D41" w:rsidRPr="001D2D41" w:rsidRDefault="001D2D41" w:rsidP="001D2D41">
      <w:pPr>
        <w:jc w:val="left"/>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1D2D41" w:rsidRPr="001D2D41" w14:paraId="64A9D14E" w14:textId="77777777" w:rsidTr="00656B9B">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040324F" w14:textId="77777777" w:rsidR="001D2D41" w:rsidRPr="001D2D41" w:rsidRDefault="001D2D41" w:rsidP="001D2D41">
            <w:pPr>
              <w:autoSpaceDE w:val="0"/>
              <w:autoSpaceDN w:val="0"/>
              <w:jc w:val="left"/>
              <w:rPr>
                <w:rFonts w:cs="Arial"/>
                <w:b/>
                <w:bCs/>
              </w:rPr>
            </w:pPr>
            <w:r w:rsidRPr="001D2D41">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9D6A8F0" w14:textId="77777777" w:rsidR="001D2D41" w:rsidRPr="001D2D41" w:rsidRDefault="001D2D41" w:rsidP="001D2D41">
            <w:pPr>
              <w:autoSpaceDE w:val="0"/>
              <w:autoSpaceDN w:val="0"/>
              <w:jc w:val="left"/>
              <w:rPr>
                <w:rFonts w:cs="Arial"/>
                <w:b/>
                <w:bCs/>
              </w:rPr>
            </w:pPr>
            <w:r w:rsidRPr="001D2D41">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B1BC76B" w14:textId="77777777" w:rsidR="001D2D41" w:rsidRPr="001D2D41" w:rsidRDefault="001D2D41" w:rsidP="001D2D41">
            <w:pPr>
              <w:autoSpaceDE w:val="0"/>
              <w:autoSpaceDN w:val="0"/>
              <w:jc w:val="left"/>
              <w:rPr>
                <w:rFonts w:cs="Arial"/>
                <w:b/>
                <w:bCs/>
              </w:rPr>
            </w:pPr>
            <w:r w:rsidRPr="001D2D41">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3BE3FFD" w14:textId="77777777" w:rsidR="001D2D41" w:rsidRPr="001D2D41" w:rsidRDefault="001D2D41" w:rsidP="001D2D41">
            <w:pPr>
              <w:autoSpaceDE w:val="0"/>
              <w:autoSpaceDN w:val="0"/>
              <w:jc w:val="left"/>
              <w:rPr>
                <w:rFonts w:cs="Arial"/>
                <w:b/>
                <w:bCs/>
              </w:rPr>
            </w:pPr>
            <w:r w:rsidRPr="001D2D41">
              <w:rPr>
                <w:rFonts w:cs="Arial"/>
                <w:b/>
                <w:bCs/>
              </w:rPr>
              <w:t>Date</w:t>
            </w:r>
          </w:p>
        </w:tc>
      </w:tr>
      <w:tr w:rsidR="001D2D41" w:rsidRPr="001D2D41" w14:paraId="1F78E34D" w14:textId="77777777" w:rsidTr="00656B9B">
        <w:tc>
          <w:tcPr>
            <w:tcW w:w="1674" w:type="dxa"/>
            <w:tcBorders>
              <w:top w:val="single" w:sz="4" w:space="0" w:color="auto"/>
              <w:left w:val="single" w:sz="4" w:space="0" w:color="auto"/>
              <w:bottom w:val="single" w:sz="4" w:space="0" w:color="auto"/>
              <w:right w:val="single" w:sz="4" w:space="0" w:color="auto"/>
            </w:tcBorders>
          </w:tcPr>
          <w:p w14:paraId="61CF9C0A" w14:textId="77777777" w:rsidR="001D2D41" w:rsidRPr="001D2D41" w:rsidRDefault="001D2D41" w:rsidP="001D2D41">
            <w:pPr>
              <w:autoSpaceDE w:val="0"/>
              <w:autoSpaceDN w:val="0"/>
              <w:jc w:val="left"/>
              <w:rPr>
                <w:rFonts w:cs="Arial"/>
              </w:rPr>
            </w:pPr>
          </w:p>
          <w:p w14:paraId="74A20B63" w14:textId="77777777" w:rsidR="001D2D41" w:rsidRPr="001D2D41" w:rsidRDefault="001D2D41" w:rsidP="001D2D41">
            <w:pPr>
              <w:autoSpaceDE w:val="0"/>
              <w:autoSpaceDN w:val="0"/>
              <w:jc w:val="left"/>
              <w:rPr>
                <w:rFonts w:cs="Arial"/>
              </w:rPr>
            </w:pPr>
          </w:p>
          <w:p w14:paraId="079BDA6A" w14:textId="77777777" w:rsidR="001D2D41" w:rsidRPr="001D2D41" w:rsidRDefault="001D2D41" w:rsidP="001D2D41">
            <w:pPr>
              <w:autoSpaceDE w:val="0"/>
              <w:autoSpaceDN w:val="0"/>
              <w:jc w:val="left"/>
              <w:rPr>
                <w:rFonts w:cs="Arial"/>
              </w:rPr>
            </w:pPr>
          </w:p>
        </w:tc>
        <w:tc>
          <w:tcPr>
            <w:tcW w:w="2579" w:type="dxa"/>
            <w:tcBorders>
              <w:top w:val="single" w:sz="4" w:space="0" w:color="auto"/>
              <w:left w:val="single" w:sz="4" w:space="0" w:color="auto"/>
              <w:bottom w:val="single" w:sz="4" w:space="0" w:color="auto"/>
              <w:right w:val="single" w:sz="4" w:space="0" w:color="auto"/>
            </w:tcBorders>
          </w:tcPr>
          <w:p w14:paraId="0116DB52" w14:textId="77777777" w:rsidR="001D2D41" w:rsidRPr="001D2D41" w:rsidRDefault="001D2D41" w:rsidP="001D2D41">
            <w:pPr>
              <w:autoSpaceDE w:val="0"/>
              <w:autoSpaceDN w:val="0"/>
              <w:jc w:val="left"/>
              <w:rPr>
                <w:rFonts w:cs="Arial"/>
              </w:rPr>
            </w:pPr>
          </w:p>
        </w:tc>
        <w:tc>
          <w:tcPr>
            <w:tcW w:w="2597" w:type="dxa"/>
            <w:tcBorders>
              <w:top w:val="single" w:sz="4" w:space="0" w:color="auto"/>
              <w:left w:val="single" w:sz="4" w:space="0" w:color="auto"/>
              <w:bottom w:val="single" w:sz="4" w:space="0" w:color="auto"/>
              <w:right w:val="single" w:sz="4" w:space="0" w:color="auto"/>
            </w:tcBorders>
          </w:tcPr>
          <w:p w14:paraId="64E87EDA" w14:textId="77777777" w:rsidR="001D2D41" w:rsidRPr="001D2D41" w:rsidRDefault="001D2D41" w:rsidP="001D2D41">
            <w:pPr>
              <w:autoSpaceDE w:val="0"/>
              <w:autoSpaceDN w:val="0"/>
              <w:jc w:val="left"/>
              <w:rPr>
                <w:rFonts w:cs="Arial"/>
              </w:rPr>
            </w:pPr>
          </w:p>
        </w:tc>
        <w:tc>
          <w:tcPr>
            <w:tcW w:w="2222" w:type="dxa"/>
            <w:tcBorders>
              <w:top w:val="single" w:sz="4" w:space="0" w:color="auto"/>
              <w:left w:val="single" w:sz="4" w:space="0" w:color="auto"/>
              <w:bottom w:val="single" w:sz="4" w:space="0" w:color="auto"/>
              <w:right w:val="single" w:sz="4" w:space="0" w:color="auto"/>
            </w:tcBorders>
          </w:tcPr>
          <w:p w14:paraId="46575587" w14:textId="77777777" w:rsidR="001D2D41" w:rsidRPr="001D2D41" w:rsidRDefault="001D2D41" w:rsidP="001D2D41">
            <w:pPr>
              <w:autoSpaceDE w:val="0"/>
              <w:autoSpaceDN w:val="0"/>
              <w:jc w:val="left"/>
              <w:rPr>
                <w:rFonts w:cs="Arial"/>
              </w:rPr>
            </w:pPr>
          </w:p>
        </w:tc>
      </w:tr>
    </w:tbl>
    <w:p w14:paraId="7BB4D0D8" w14:textId="77777777" w:rsidR="001D2D41" w:rsidRPr="001D2D41" w:rsidRDefault="001D2D41" w:rsidP="001D2D41">
      <w:pPr>
        <w:jc w:val="left"/>
        <w:rPr>
          <w:rFonts w:cs="Arial"/>
        </w:rPr>
      </w:pPr>
    </w:p>
    <w:p w14:paraId="62BCE06F" w14:textId="77777777" w:rsidR="001156CD" w:rsidRDefault="001156CD" w:rsidP="00F900F7">
      <w:r>
        <w:br w:type="page"/>
      </w:r>
    </w:p>
    <w:p w14:paraId="02FAE6CF" w14:textId="77777777" w:rsidR="001156CD" w:rsidRPr="00C04510" w:rsidRDefault="001156CD" w:rsidP="00F900F7">
      <w:pPr>
        <w:rPr>
          <w:b/>
        </w:rPr>
      </w:pPr>
      <w:r w:rsidRPr="00C04510">
        <w:rPr>
          <w:b/>
        </w:rPr>
        <w:lastRenderedPageBreak/>
        <w:t>Contents</w:t>
      </w:r>
    </w:p>
    <w:p w14:paraId="6E753690" w14:textId="77777777" w:rsidR="001156CD" w:rsidRDefault="001156CD" w:rsidP="00F900F7"/>
    <w:p w14:paraId="5035EED0" w14:textId="1F07FC44" w:rsidR="00D211B7" w:rsidRDefault="00805783">
      <w:pPr>
        <w:pStyle w:val="TOC1"/>
        <w:tabs>
          <w:tab w:val="left" w:pos="480"/>
          <w:tab w:val="right" w:leader="dot" w:pos="9016"/>
        </w:tabs>
        <w:rPr>
          <w:rFonts w:asciiTheme="minorHAnsi" w:eastAsiaTheme="minorEastAsia" w:hAnsiTheme="minorHAnsi" w:cstheme="minorBidi"/>
          <w:b w:val="0"/>
          <w:caps w:val="0"/>
          <w:sz w:val="22"/>
          <w:szCs w:val="22"/>
          <w:lang w:eastAsia="en-GB"/>
        </w:rPr>
      </w:pPr>
      <w:r>
        <w:rPr>
          <w:rFonts w:cs="Arial"/>
          <w:bCs/>
          <w:sz w:val="28"/>
        </w:rPr>
        <w:fldChar w:fldCharType="begin"/>
      </w:r>
      <w:r>
        <w:rPr>
          <w:rFonts w:cs="Arial"/>
          <w:bCs/>
          <w:sz w:val="28"/>
        </w:rPr>
        <w:instrText xml:space="preserve"> TOC \o "1-3" \h \z \u </w:instrText>
      </w:r>
      <w:r>
        <w:rPr>
          <w:rFonts w:cs="Arial"/>
          <w:bCs/>
          <w:sz w:val="28"/>
        </w:rPr>
        <w:fldChar w:fldCharType="separate"/>
      </w:r>
      <w:hyperlink w:anchor="_Toc360905" w:history="1">
        <w:r w:rsidR="00D211B7" w:rsidRPr="000B4DDF">
          <w:rPr>
            <w:rStyle w:val="Hyperlink"/>
          </w:rPr>
          <w:t>1</w:t>
        </w:r>
        <w:r w:rsidR="00D211B7">
          <w:rPr>
            <w:rFonts w:asciiTheme="minorHAnsi" w:eastAsiaTheme="minorEastAsia" w:hAnsiTheme="minorHAnsi" w:cstheme="minorBidi"/>
            <w:b w:val="0"/>
            <w:caps w:val="0"/>
            <w:sz w:val="22"/>
            <w:szCs w:val="22"/>
            <w:lang w:eastAsia="en-GB"/>
          </w:rPr>
          <w:tab/>
        </w:r>
        <w:r w:rsidR="00D211B7" w:rsidRPr="000B4DDF">
          <w:rPr>
            <w:rStyle w:val="Hyperlink"/>
          </w:rPr>
          <w:t>Introduction</w:t>
        </w:r>
        <w:r w:rsidR="00D211B7">
          <w:rPr>
            <w:webHidden/>
          </w:rPr>
          <w:tab/>
        </w:r>
        <w:r w:rsidR="00D211B7">
          <w:rPr>
            <w:webHidden/>
          </w:rPr>
          <w:fldChar w:fldCharType="begin"/>
        </w:r>
        <w:r w:rsidR="00D211B7">
          <w:rPr>
            <w:webHidden/>
          </w:rPr>
          <w:instrText xml:space="preserve"> PAGEREF _Toc360905 \h </w:instrText>
        </w:r>
        <w:r w:rsidR="00D211B7">
          <w:rPr>
            <w:webHidden/>
          </w:rPr>
        </w:r>
        <w:r w:rsidR="00D211B7">
          <w:rPr>
            <w:webHidden/>
          </w:rPr>
          <w:fldChar w:fldCharType="separate"/>
        </w:r>
        <w:r w:rsidR="00D211B7">
          <w:rPr>
            <w:webHidden/>
          </w:rPr>
          <w:t>8</w:t>
        </w:r>
        <w:r w:rsidR="00D211B7">
          <w:rPr>
            <w:webHidden/>
          </w:rPr>
          <w:fldChar w:fldCharType="end"/>
        </w:r>
      </w:hyperlink>
    </w:p>
    <w:p w14:paraId="401786A4" w14:textId="4C8B7335" w:rsidR="00D211B7" w:rsidRDefault="00C7076E">
      <w:pPr>
        <w:pStyle w:val="TOC1"/>
        <w:tabs>
          <w:tab w:val="left" w:pos="480"/>
          <w:tab w:val="right" w:leader="dot" w:pos="9016"/>
        </w:tabs>
        <w:rPr>
          <w:rFonts w:asciiTheme="minorHAnsi" w:eastAsiaTheme="minorEastAsia" w:hAnsiTheme="minorHAnsi" w:cstheme="minorBidi"/>
          <w:b w:val="0"/>
          <w:caps w:val="0"/>
          <w:sz w:val="22"/>
          <w:szCs w:val="22"/>
          <w:lang w:eastAsia="en-GB"/>
        </w:rPr>
      </w:pPr>
      <w:hyperlink w:anchor="_Toc360906" w:history="1">
        <w:r w:rsidR="00D211B7" w:rsidRPr="000B4DDF">
          <w:rPr>
            <w:rStyle w:val="Hyperlink"/>
          </w:rPr>
          <w:t>2</w:t>
        </w:r>
        <w:r w:rsidR="00D211B7">
          <w:rPr>
            <w:rFonts w:asciiTheme="minorHAnsi" w:eastAsiaTheme="minorEastAsia" w:hAnsiTheme="minorHAnsi" w:cstheme="minorBidi"/>
            <w:b w:val="0"/>
            <w:caps w:val="0"/>
            <w:sz w:val="22"/>
            <w:szCs w:val="22"/>
            <w:lang w:eastAsia="en-GB"/>
          </w:rPr>
          <w:tab/>
        </w:r>
        <w:r w:rsidR="00D211B7" w:rsidRPr="000B4DDF">
          <w:rPr>
            <w:rStyle w:val="Hyperlink"/>
          </w:rPr>
          <w:t>Procedure for International Transfers of Personal Data</w:t>
        </w:r>
        <w:r w:rsidR="00D211B7">
          <w:rPr>
            <w:webHidden/>
          </w:rPr>
          <w:tab/>
        </w:r>
        <w:r w:rsidR="00D211B7">
          <w:rPr>
            <w:webHidden/>
          </w:rPr>
          <w:fldChar w:fldCharType="begin"/>
        </w:r>
        <w:r w:rsidR="00D211B7">
          <w:rPr>
            <w:webHidden/>
          </w:rPr>
          <w:instrText xml:space="preserve"> PAGEREF _Toc360906 \h </w:instrText>
        </w:r>
        <w:r w:rsidR="00D211B7">
          <w:rPr>
            <w:webHidden/>
          </w:rPr>
        </w:r>
        <w:r w:rsidR="00D211B7">
          <w:rPr>
            <w:webHidden/>
          </w:rPr>
          <w:fldChar w:fldCharType="separate"/>
        </w:r>
        <w:r w:rsidR="00D211B7">
          <w:rPr>
            <w:webHidden/>
          </w:rPr>
          <w:t>9</w:t>
        </w:r>
        <w:r w:rsidR="00D211B7">
          <w:rPr>
            <w:webHidden/>
          </w:rPr>
          <w:fldChar w:fldCharType="end"/>
        </w:r>
      </w:hyperlink>
    </w:p>
    <w:p w14:paraId="61951CB0" w14:textId="6D282BD7" w:rsidR="00D211B7" w:rsidRDefault="00C7076E">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0907" w:history="1">
        <w:r w:rsidR="00D211B7" w:rsidRPr="000B4DDF">
          <w:rPr>
            <w:rStyle w:val="Hyperlink"/>
            <w:noProof/>
          </w:rPr>
          <w:t>2.1</w:t>
        </w:r>
        <w:r w:rsidR="00D211B7">
          <w:rPr>
            <w:rFonts w:asciiTheme="minorHAnsi" w:eastAsiaTheme="minorEastAsia" w:hAnsiTheme="minorHAnsi" w:cstheme="minorBidi"/>
            <w:smallCaps w:val="0"/>
            <w:noProof/>
            <w:sz w:val="22"/>
            <w:szCs w:val="22"/>
            <w:lang w:eastAsia="en-GB"/>
          </w:rPr>
          <w:tab/>
        </w:r>
        <w:r w:rsidR="00D211B7" w:rsidRPr="000B4DDF">
          <w:rPr>
            <w:rStyle w:val="Hyperlink"/>
            <w:noProof/>
          </w:rPr>
          <w:t>Determine the destination country or countries</w:t>
        </w:r>
        <w:r w:rsidR="00D211B7">
          <w:rPr>
            <w:noProof/>
            <w:webHidden/>
          </w:rPr>
          <w:tab/>
        </w:r>
        <w:r w:rsidR="00D211B7">
          <w:rPr>
            <w:noProof/>
            <w:webHidden/>
          </w:rPr>
          <w:fldChar w:fldCharType="begin"/>
        </w:r>
        <w:r w:rsidR="00D211B7">
          <w:rPr>
            <w:noProof/>
            <w:webHidden/>
          </w:rPr>
          <w:instrText xml:space="preserve"> PAGEREF _Toc360907 \h </w:instrText>
        </w:r>
        <w:r w:rsidR="00D211B7">
          <w:rPr>
            <w:noProof/>
            <w:webHidden/>
          </w:rPr>
        </w:r>
        <w:r w:rsidR="00D211B7">
          <w:rPr>
            <w:noProof/>
            <w:webHidden/>
          </w:rPr>
          <w:fldChar w:fldCharType="separate"/>
        </w:r>
        <w:r w:rsidR="00D211B7">
          <w:rPr>
            <w:noProof/>
            <w:webHidden/>
          </w:rPr>
          <w:t>9</w:t>
        </w:r>
        <w:r w:rsidR="00D211B7">
          <w:rPr>
            <w:noProof/>
            <w:webHidden/>
          </w:rPr>
          <w:fldChar w:fldCharType="end"/>
        </w:r>
      </w:hyperlink>
    </w:p>
    <w:p w14:paraId="307A8758" w14:textId="383E2246" w:rsidR="00D211B7" w:rsidRDefault="00C7076E">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0908" w:history="1">
        <w:r w:rsidR="00D211B7" w:rsidRPr="000B4DDF">
          <w:rPr>
            <w:rStyle w:val="Hyperlink"/>
            <w:noProof/>
          </w:rPr>
          <w:t>2.2</w:t>
        </w:r>
        <w:r w:rsidR="00D211B7">
          <w:rPr>
            <w:rFonts w:asciiTheme="minorHAnsi" w:eastAsiaTheme="minorEastAsia" w:hAnsiTheme="minorHAnsi" w:cstheme="minorBidi"/>
            <w:smallCaps w:val="0"/>
            <w:noProof/>
            <w:sz w:val="22"/>
            <w:szCs w:val="22"/>
            <w:lang w:eastAsia="en-GB"/>
          </w:rPr>
          <w:tab/>
        </w:r>
        <w:r w:rsidR="00D211B7" w:rsidRPr="000B4DDF">
          <w:rPr>
            <w:rStyle w:val="Hyperlink"/>
            <w:noProof/>
          </w:rPr>
          <w:t>Establish whether an adequacy decision applies</w:t>
        </w:r>
        <w:r w:rsidR="00D211B7">
          <w:rPr>
            <w:noProof/>
            <w:webHidden/>
          </w:rPr>
          <w:tab/>
        </w:r>
        <w:r w:rsidR="00D211B7">
          <w:rPr>
            <w:noProof/>
            <w:webHidden/>
          </w:rPr>
          <w:fldChar w:fldCharType="begin"/>
        </w:r>
        <w:r w:rsidR="00D211B7">
          <w:rPr>
            <w:noProof/>
            <w:webHidden/>
          </w:rPr>
          <w:instrText xml:space="preserve"> PAGEREF _Toc360908 \h </w:instrText>
        </w:r>
        <w:r w:rsidR="00D211B7">
          <w:rPr>
            <w:noProof/>
            <w:webHidden/>
          </w:rPr>
        </w:r>
        <w:r w:rsidR="00D211B7">
          <w:rPr>
            <w:noProof/>
            <w:webHidden/>
          </w:rPr>
          <w:fldChar w:fldCharType="separate"/>
        </w:r>
        <w:r w:rsidR="00D211B7">
          <w:rPr>
            <w:noProof/>
            <w:webHidden/>
          </w:rPr>
          <w:t>9</w:t>
        </w:r>
        <w:r w:rsidR="00D211B7">
          <w:rPr>
            <w:noProof/>
            <w:webHidden/>
          </w:rPr>
          <w:fldChar w:fldCharType="end"/>
        </w:r>
      </w:hyperlink>
    </w:p>
    <w:p w14:paraId="67A71B06" w14:textId="35D0744D" w:rsidR="00D211B7" w:rsidRDefault="00C7076E">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0909" w:history="1">
        <w:r w:rsidR="00D211B7" w:rsidRPr="000B4DDF">
          <w:rPr>
            <w:rStyle w:val="Hyperlink"/>
            <w:noProof/>
          </w:rPr>
          <w:t>2.3</w:t>
        </w:r>
        <w:r w:rsidR="00D211B7">
          <w:rPr>
            <w:rFonts w:asciiTheme="minorHAnsi" w:eastAsiaTheme="minorEastAsia" w:hAnsiTheme="minorHAnsi" w:cstheme="minorBidi"/>
            <w:smallCaps w:val="0"/>
            <w:noProof/>
            <w:sz w:val="22"/>
            <w:szCs w:val="22"/>
            <w:lang w:eastAsia="en-GB"/>
          </w:rPr>
          <w:tab/>
        </w:r>
        <w:r w:rsidR="00D211B7" w:rsidRPr="000B4DDF">
          <w:rPr>
            <w:rStyle w:val="Hyperlink"/>
            <w:noProof/>
          </w:rPr>
          <w:t>Implement appropriate safeguards</w:t>
        </w:r>
        <w:r w:rsidR="00D211B7">
          <w:rPr>
            <w:noProof/>
            <w:webHidden/>
          </w:rPr>
          <w:tab/>
        </w:r>
        <w:r w:rsidR="00D211B7">
          <w:rPr>
            <w:noProof/>
            <w:webHidden/>
          </w:rPr>
          <w:fldChar w:fldCharType="begin"/>
        </w:r>
        <w:r w:rsidR="00D211B7">
          <w:rPr>
            <w:noProof/>
            <w:webHidden/>
          </w:rPr>
          <w:instrText xml:space="preserve"> PAGEREF _Toc360909 \h </w:instrText>
        </w:r>
        <w:r w:rsidR="00D211B7">
          <w:rPr>
            <w:noProof/>
            <w:webHidden/>
          </w:rPr>
        </w:r>
        <w:r w:rsidR="00D211B7">
          <w:rPr>
            <w:noProof/>
            <w:webHidden/>
          </w:rPr>
          <w:fldChar w:fldCharType="separate"/>
        </w:r>
        <w:r w:rsidR="00D211B7">
          <w:rPr>
            <w:noProof/>
            <w:webHidden/>
          </w:rPr>
          <w:t>10</w:t>
        </w:r>
        <w:r w:rsidR="00D211B7">
          <w:rPr>
            <w:noProof/>
            <w:webHidden/>
          </w:rPr>
          <w:fldChar w:fldCharType="end"/>
        </w:r>
      </w:hyperlink>
    </w:p>
    <w:p w14:paraId="10C4B024" w14:textId="0F49B5A6" w:rsidR="00D211B7" w:rsidRDefault="00C7076E">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60910" w:history="1">
        <w:r w:rsidR="00D211B7" w:rsidRPr="000B4DDF">
          <w:rPr>
            <w:rStyle w:val="Hyperlink"/>
            <w:noProof/>
          </w:rPr>
          <w:t>2.3.1</w:t>
        </w:r>
        <w:r w:rsidR="00D211B7">
          <w:rPr>
            <w:rFonts w:asciiTheme="minorHAnsi" w:eastAsiaTheme="minorEastAsia" w:hAnsiTheme="minorHAnsi" w:cstheme="minorBidi"/>
            <w:i w:val="0"/>
            <w:noProof/>
            <w:sz w:val="22"/>
            <w:szCs w:val="22"/>
            <w:lang w:eastAsia="en-GB"/>
          </w:rPr>
          <w:tab/>
        </w:r>
        <w:r w:rsidR="00D211B7" w:rsidRPr="000B4DDF">
          <w:rPr>
            <w:rStyle w:val="Hyperlink"/>
            <w:noProof/>
          </w:rPr>
          <w:t>Binding Corporate Rules</w:t>
        </w:r>
        <w:r w:rsidR="00D211B7">
          <w:rPr>
            <w:noProof/>
            <w:webHidden/>
          </w:rPr>
          <w:tab/>
        </w:r>
        <w:r w:rsidR="00D211B7">
          <w:rPr>
            <w:noProof/>
            <w:webHidden/>
          </w:rPr>
          <w:fldChar w:fldCharType="begin"/>
        </w:r>
        <w:r w:rsidR="00D211B7">
          <w:rPr>
            <w:noProof/>
            <w:webHidden/>
          </w:rPr>
          <w:instrText xml:space="preserve"> PAGEREF _Toc360910 \h </w:instrText>
        </w:r>
        <w:r w:rsidR="00D211B7">
          <w:rPr>
            <w:noProof/>
            <w:webHidden/>
          </w:rPr>
        </w:r>
        <w:r w:rsidR="00D211B7">
          <w:rPr>
            <w:noProof/>
            <w:webHidden/>
          </w:rPr>
          <w:fldChar w:fldCharType="separate"/>
        </w:r>
        <w:r w:rsidR="00D211B7">
          <w:rPr>
            <w:noProof/>
            <w:webHidden/>
          </w:rPr>
          <w:t>10</w:t>
        </w:r>
        <w:r w:rsidR="00D211B7">
          <w:rPr>
            <w:noProof/>
            <w:webHidden/>
          </w:rPr>
          <w:fldChar w:fldCharType="end"/>
        </w:r>
      </w:hyperlink>
    </w:p>
    <w:p w14:paraId="64A60B53" w14:textId="2F3D57F6" w:rsidR="00D211B7" w:rsidRDefault="00C7076E">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60911" w:history="1">
        <w:r w:rsidR="00D211B7" w:rsidRPr="000B4DDF">
          <w:rPr>
            <w:rStyle w:val="Hyperlink"/>
            <w:noProof/>
          </w:rPr>
          <w:t>2.3.2</w:t>
        </w:r>
        <w:r w:rsidR="00D211B7">
          <w:rPr>
            <w:rFonts w:asciiTheme="minorHAnsi" w:eastAsiaTheme="minorEastAsia" w:hAnsiTheme="minorHAnsi" w:cstheme="minorBidi"/>
            <w:i w:val="0"/>
            <w:noProof/>
            <w:sz w:val="22"/>
            <w:szCs w:val="22"/>
            <w:lang w:eastAsia="en-GB"/>
          </w:rPr>
          <w:tab/>
        </w:r>
        <w:r w:rsidR="00D211B7" w:rsidRPr="000B4DDF">
          <w:rPr>
            <w:rStyle w:val="Hyperlink"/>
            <w:noProof/>
          </w:rPr>
          <w:t>Standard Data Protection Clauses</w:t>
        </w:r>
        <w:r w:rsidR="00D211B7">
          <w:rPr>
            <w:noProof/>
            <w:webHidden/>
          </w:rPr>
          <w:tab/>
        </w:r>
        <w:r w:rsidR="00D211B7">
          <w:rPr>
            <w:noProof/>
            <w:webHidden/>
          </w:rPr>
          <w:fldChar w:fldCharType="begin"/>
        </w:r>
        <w:r w:rsidR="00D211B7">
          <w:rPr>
            <w:noProof/>
            <w:webHidden/>
          </w:rPr>
          <w:instrText xml:space="preserve"> PAGEREF _Toc360911 \h </w:instrText>
        </w:r>
        <w:r w:rsidR="00D211B7">
          <w:rPr>
            <w:noProof/>
            <w:webHidden/>
          </w:rPr>
        </w:r>
        <w:r w:rsidR="00D211B7">
          <w:rPr>
            <w:noProof/>
            <w:webHidden/>
          </w:rPr>
          <w:fldChar w:fldCharType="separate"/>
        </w:r>
        <w:r w:rsidR="00D211B7">
          <w:rPr>
            <w:noProof/>
            <w:webHidden/>
          </w:rPr>
          <w:t>11</w:t>
        </w:r>
        <w:r w:rsidR="00D211B7">
          <w:rPr>
            <w:noProof/>
            <w:webHidden/>
          </w:rPr>
          <w:fldChar w:fldCharType="end"/>
        </w:r>
      </w:hyperlink>
    </w:p>
    <w:p w14:paraId="510D5C79" w14:textId="09C67D2C" w:rsidR="00D211B7" w:rsidRDefault="00C7076E">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60912" w:history="1">
        <w:r w:rsidR="00D211B7" w:rsidRPr="000B4DDF">
          <w:rPr>
            <w:rStyle w:val="Hyperlink"/>
            <w:noProof/>
          </w:rPr>
          <w:t>2.3.3</w:t>
        </w:r>
        <w:r w:rsidR="00D211B7">
          <w:rPr>
            <w:rFonts w:asciiTheme="minorHAnsi" w:eastAsiaTheme="minorEastAsia" w:hAnsiTheme="minorHAnsi" w:cstheme="minorBidi"/>
            <w:i w:val="0"/>
            <w:noProof/>
            <w:sz w:val="22"/>
            <w:szCs w:val="22"/>
            <w:lang w:eastAsia="en-GB"/>
          </w:rPr>
          <w:tab/>
        </w:r>
        <w:r w:rsidR="00D211B7" w:rsidRPr="000B4DDF">
          <w:rPr>
            <w:rStyle w:val="Hyperlink"/>
            <w:noProof/>
          </w:rPr>
          <w:t>Codes of Conduct</w:t>
        </w:r>
        <w:r w:rsidR="00D211B7">
          <w:rPr>
            <w:noProof/>
            <w:webHidden/>
          </w:rPr>
          <w:tab/>
        </w:r>
        <w:r w:rsidR="00D211B7">
          <w:rPr>
            <w:noProof/>
            <w:webHidden/>
          </w:rPr>
          <w:fldChar w:fldCharType="begin"/>
        </w:r>
        <w:r w:rsidR="00D211B7">
          <w:rPr>
            <w:noProof/>
            <w:webHidden/>
          </w:rPr>
          <w:instrText xml:space="preserve"> PAGEREF _Toc360912 \h </w:instrText>
        </w:r>
        <w:r w:rsidR="00D211B7">
          <w:rPr>
            <w:noProof/>
            <w:webHidden/>
          </w:rPr>
        </w:r>
        <w:r w:rsidR="00D211B7">
          <w:rPr>
            <w:noProof/>
            <w:webHidden/>
          </w:rPr>
          <w:fldChar w:fldCharType="separate"/>
        </w:r>
        <w:r w:rsidR="00D211B7">
          <w:rPr>
            <w:noProof/>
            <w:webHidden/>
          </w:rPr>
          <w:t>11</w:t>
        </w:r>
        <w:r w:rsidR="00D211B7">
          <w:rPr>
            <w:noProof/>
            <w:webHidden/>
          </w:rPr>
          <w:fldChar w:fldCharType="end"/>
        </w:r>
      </w:hyperlink>
    </w:p>
    <w:p w14:paraId="08A16853" w14:textId="4C393179" w:rsidR="00D211B7" w:rsidRDefault="00C7076E">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60913" w:history="1">
        <w:r w:rsidR="00D211B7" w:rsidRPr="000B4DDF">
          <w:rPr>
            <w:rStyle w:val="Hyperlink"/>
            <w:noProof/>
          </w:rPr>
          <w:t>2.3.4</w:t>
        </w:r>
        <w:r w:rsidR="00D211B7">
          <w:rPr>
            <w:rFonts w:asciiTheme="minorHAnsi" w:eastAsiaTheme="minorEastAsia" w:hAnsiTheme="minorHAnsi" w:cstheme="minorBidi"/>
            <w:i w:val="0"/>
            <w:noProof/>
            <w:sz w:val="22"/>
            <w:szCs w:val="22"/>
            <w:lang w:eastAsia="en-GB"/>
          </w:rPr>
          <w:tab/>
        </w:r>
        <w:r w:rsidR="00D211B7" w:rsidRPr="000B4DDF">
          <w:rPr>
            <w:rStyle w:val="Hyperlink"/>
            <w:noProof/>
          </w:rPr>
          <w:t>Certification Schemes</w:t>
        </w:r>
        <w:r w:rsidR="00D211B7">
          <w:rPr>
            <w:noProof/>
            <w:webHidden/>
          </w:rPr>
          <w:tab/>
        </w:r>
        <w:r w:rsidR="00D211B7">
          <w:rPr>
            <w:noProof/>
            <w:webHidden/>
          </w:rPr>
          <w:fldChar w:fldCharType="begin"/>
        </w:r>
        <w:r w:rsidR="00D211B7">
          <w:rPr>
            <w:noProof/>
            <w:webHidden/>
          </w:rPr>
          <w:instrText xml:space="preserve"> PAGEREF _Toc360913 \h </w:instrText>
        </w:r>
        <w:r w:rsidR="00D211B7">
          <w:rPr>
            <w:noProof/>
            <w:webHidden/>
          </w:rPr>
        </w:r>
        <w:r w:rsidR="00D211B7">
          <w:rPr>
            <w:noProof/>
            <w:webHidden/>
          </w:rPr>
          <w:fldChar w:fldCharType="separate"/>
        </w:r>
        <w:r w:rsidR="00D211B7">
          <w:rPr>
            <w:noProof/>
            <w:webHidden/>
          </w:rPr>
          <w:t>11</w:t>
        </w:r>
        <w:r w:rsidR="00D211B7">
          <w:rPr>
            <w:noProof/>
            <w:webHidden/>
          </w:rPr>
          <w:fldChar w:fldCharType="end"/>
        </w:r>
      </w:hyperlink>
    </w:p>
    <w:p w14:paraId="332BEDE1" w14:textId="72984507" w:rsidR="00D211B7" w:rsidRDefault="00C7076E">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0914" w:history="1">
        <w:r w:rsidR="00D211B7" w:rsidRPr="000B4DDF">
          <w:rPr>
            <w:rStyle w:val="Hyperlink"/>
            <w:noProof/>
          </w:rPr>
          <w:t>2.4</w:t>
        </w:r>
        <w:r w:rsidR="00D211B7">
          <w:rPr>
            <w:rFonts w:asciiTheme="minorHAnsi" w:eastAsiaTheme="minorEastAsia" w:hAnsiTheme="minorHAnsi" w:cstheme="minorBidi"/>
            <w:smallCaps w:val="0"/>
            <w:noProof/>
            <w:sz w:val="22"/>
            <w:szCs w:val="22"/>
            <w:lang w:eastAsia="en-GB"/>
          </w:rPr>
          <w:tab/>
        </w:r>
        <w:r w:rsidR="00D211B7" w:rsidRPr="000B4DDF">
          <w:rPr>
            <w:rStyle w:val="Hyperlink"/>
            <w:noProof/>
          </w:rPr>
          <w:t>Other acceptable conditions for transfers of personal data</w:t>
        </w:r>
        <w:r w:rsidR="00D211B7">
          <w:rPr>
            <w:noProof/>
            <w:webHidden/>
          </w:rPr>
          <w:tab/>
        </w:r>
        <w:r w:rsidR="00D211B7">
          <w:rPr>
            <w:noProof/>
            <w:webHidden/>
          </w:rPr>
          <w:fldChar w:fldCharType="begin"/>
        </w:r>
        <w:r w:rsidR="00D211B7">
          <w:rPr>
            <w:noProof/>
            <w:webHidden/>
          </w:rPr>
          <w:instrText xml:space="preserve"> PAGEREF _Toc360914 \h </w:instrText>
        </w:r>
        <w:r w:rsidR="00D211B7">
          <w:rPr>
            <w:noProof/>
            <w:webHidden/>
          </w:rPr>
        </w:r>
        <w:r w:rsidR="00D211B7">
          <w:rPr>
            <w:noProof/>
            <w:webHidden/>
          </w:rPr>
          <w:fldChar w:fldCharType="separate"/>
        </w:r>
        <w:r w:rsidR="00D211B7">
          <w:rPr>
            <w:noProof/>
            <w:webHidden/>
          </w:rPr>
          <w:t>11</w:t>
        </w:r>
        <w:r w:rsidR="00D211B7">
          <w:rPr>
            <w:noProof/>
            <w:webHidden/>
          </w:rPr>
          <w:fldChar w:fldCharType="end"/>
        </w:r>
      </w:hyperlink>
    </w:p>
    <w:p w14:paraId="37518D48" w14:textId="4042DD01" w:rsidR="00D211B7" w:rsidRDefault="00C7076E">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0915" w:history="1">
        <w:r w:rsidR="00D211B7" w:rsidRPr="000B4DDF">
          <w:rPr>
            <w:rStyle w:val="Hyperlink"/>
            <w:noProof/>
          </w:rPr>
          <w:t>2.5</w:t>
        </w:r>
        <w:r w:rsidR="00D211B7">
          <w:rPr>
            <w:rFonts w:asciiTheme="minorHAnsi" w:eastAsiaTheme="minorEastAsia" w:hAnsiTheme="minorHAnsi" w:cstheme="minorBidi"/>
            <w:smallCaps w:val="0"/>
            <w:noProof/>
            <w:sz w:val="22"/>
            <w:szCs w:val="22"/>
            <w:lang w:eastAsia="en-GB"/>
          </w:rPr>
          <w:tab/>
        </w:r>
        <w:r w:rsidR="00D211B7" w:rsidRPr="000B4DDF">
          <w:rPr>
            <w:rStyle w:val="Hyperlink"/>
            <w:noProof/>
          </w:rPr>
          <w:t>Exceptional Transfers</w:t>
        </w:r>
        <w:r w:rsidR="00D211B7">
          <w:rPr>
            <w:noProof/>
            <w:webHidden/>
          </w:rPr>
          <w:tab/>
        </w:r>
        <w:r w:rsidR="00D211B7">
          <w:rPr>
            <w:noProof/>
            <w:webHidden/>
          </w:rPr>
          <w:fldChar w:fldCharType="begin"/>
        </w:r>
        <w:r w:rsidR="00D211B7">
          <w:rPr>
            <w:noProof/>
            <w:webHidden/>
          </w:rPr>
          <w:instrText xml:space="preserve"> PAGEREF _Toc360915 \h </w:instrText>
        </w:r>
        <w:r w:rsidR="00D211B7">
          <w:rPr>
            <w:noProof/>
            <w:webHidden/>
          </w:rPr>
        </w:r>
        <w:r w:rsidR="00D211B7">
          <w:rPr>
            <w:noProof/>
            <w:webHidden/>
          </w:rPr>
          <w:fldChar w:fldCharType="separate"/>
        </w:r>
        <w:r w:rsidR="00D211B7">
          <w:rPr>
            <w:noProof/>
            <w:webHidden/>
          </w:rPr>
          <w:t>12</w:t>
        </w:r>
        <w:r w:rsidR="00D211B7">
          <w:rPr>
            <w:noProof/>
            <w:webHidden/>
          </w:rPr>
          <w:fldChar w:fldCharType="end"/>
        </w:r>
      </w:hyperlink>
    </w:p>
    <w:p w14:paraId="4EA5D401" w14:textId="2A373F75" w:rsidR="00D211B7" w:rsidRDefault="00C7076E">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0916" w:history="1">
        <w:r w:rsidR="00D211B7" w:rsidRPr="000B4DDF">
          <w:rPr>
            <w:rStyle w:val="Hyperlink"/>
            <w:noProof/>
          </w:rPr>
          <w:t>2.6</w:t>
        </w:r>
        <w:r w:rsidR="00D211B7">
          <w:rPr>
            <w:rFonts w:asciiTheme="minorHAnsi" w:eastAsiaTheme="minorEastAsia" w:hAnsiTheme="minorHAnsi" w:cstheme="minorBidi"/>
            <w:smallCaps w:val="0"/>
            <w:noProof/>
            <w:sz w:val="22"/>
            <w:szCs w:val="22"/>
            <w:lang w:eastAsia="en-GB"/>
          </w:rPr>
          <w:tab/>
        </w:r>
        <w:r w:rsidR="00D211B7" w:rsidRPr="000B4DDF">
          <w:rPr>
            <w:rStyle w:val="Hyperlink"/>
            <w:noProof/>
          </w:rPr>
          <w:t>Putting the Transfer in Place</w:t>
        </w:r>
        <w:r w:rsidR="00D211B7">
          <w:rPr>
            <w:noProof/>
            <w:webHidden/>
          </w:rPr>
          <w:tab/>
        </w:r>
        <w:r w:rsidR="00D211B7">
          <w:rPr>
            <w:noProof/>
            <w:webHidden/>
          </w:rPr>
          <w:fldChar w:fldCharType="begin"/>
        </w:r>
        <w:r w:rsidR="00D211B7">
          <w:rPr>
            <w:noProof/>
            <w:webHidden/>
          </w:rPr>
          <w:instrText xml:space="preserve"> PAGEREF _Toc360916 \h </w:instrText>
        </w:r>
        <w:r w:rsidR="00D211B7">
          <w:rPr>
            <w:noProof/>
            <w:webHidden/>
          </w:rPr>
        </w:r>
        <w:r w:rsidR="00D211B7">
          <w:rPr>
            <w:noProof/>
            <w:webHidden/>
          </w:rPr>
          <w:fldChar w:fldCharType="separate"/>
        </w:r>
        <w:r w:rsidR="00D211B7">
          <w:rPr>
            <w:noProof/>
            <w:webHidden/>
          </w:rPr>
          <w:t>12</w:t>
        </w:r>
        <w:r w:rsidR="00D211B7">
          <w:rPr>
            <w:noProof/>
            <w:webHidden/>
          </w:rPr>
          <w:fldChar w:fldCharType="end"/>
        </w:r>
      </w:hyperlink>
    </w:p>
    <w:p w14:paraId="3B87A7E9" w14:textId="14B3C915" w:rsidR="001156CD" w:rsidRDefault="00805783" w:rsidP="00A96A1D">
      <w:pPr>
        <w:rPr>
          <w:rFonts w:ascii="Times New Roman" w:hAnsi="Times New Roman" w:cs="Arial"/>
          <w:bCs/>
          <w:noProof/>
          <w:sz w:val="28"/>
        </w:rPr>
      </w:pPr>
      <w:r>
        <w:rPr>
          <w:rFonts w:ascii="Times New Roman" w:hAnsi="Times New Roman" w:cs="Arial"/>
          <w:bCs/>
          <w:noProof/>
          <w:sz w:val="28"/>
        </w:rPr>
        <w:fldChar w:fldCharType="end"/>
      </w:r>
    </w:p>
    <w:p w14:paraId="5E415BB3" w14:textId="77777777" w:rsidR="001156CD" w:rsidRDefault="001156CD" w:rsidP="00A96A1D">
      <w:r>
        <w:br w:type="page"/>
      </w:r>
    </w:p>
    <w:p w14:paraId="0C67DBDD" w14:textId="77777777" w:rsidR="001156CD" w:rsidRDefault="001156CD" w:rsidP="00F900F7">
      <w:pPr>
        <w:pStyle w:val="Heading1"/>
      </w:pPr>
      <w:bookmarkStart w:id="0" w:name="_Toc360905"/>
      <w:r>
        <w:lastRenderedPageBreak/>
        <w:t>Introduction</w:t>
      </w:r>
      <w:bookmarkEnd w:id="0"/>
    </w:p>
    <w:p w14:paraId="076A6E1A" w14:textId="77777777" w:rsidR="001156CD" w:rsidRDefault="001156CD" w:rsidP="00F900F7"/>
    <w:p w14:paraId="190E937F" w14:textId="77777777" w:rsidR="00F35549" w:rsidRDefault="00572F05" w:rsidP="00045EFF">
      <w:r>
        <w:t xml:space="preserve">This </w:t>
      </w:r>
      <w:r w:rsidR="00F55ED5">
        <w:t>procedure</w:t>
      </w:r>
      <w:r>
        <w:t xml:space="preserve"> is intended to be used when</w:t>
      </w:r>
      <w:r w:rsidR="00F35549">
        <w:t xml:space="preserve"> </w:t>
      </w:r>
      <w:r w:rsidR="00BE04AE">
        <w:t xml:space="preserve">putting in place a new </w:t>
      </w:r>
      <w:r w:rsidR="00F35549">
        <w:t xml:space="preserve">arrangement for the transfer of personal data to a country outside of the European Union or to an international </w:t>
      </w:r>
      <w:r w:rsidR="00141010">
        <w:t>organisation</w:t>
      </w:r>
      <w:r w:rsidR="00F35549">
        <w:t>. It may also be used when validating whether existing arrangements meet the requirements of the General Data Protection Regulation (GDPR).</w:t>
      </w:r>
    </w:p>
    <w:p w14:paraId="5F3D1D84" w14:textId="77777777" w:rsidR="00F35549" w:rsidRDefault="00F35549" w:rsidP="00045EFF"/>
    <w:p w14:paraId="46A23B80" w14:textId="77777777" w:rsidR="00F35549" w:rsidRDefault="00F35549" w:rsidP="00045EFF">
      <w:r>
        <w:t xml:space="preserve">An international </w:t>
      </w:r>
      <w:r w:rsidR="00141010">
        <w:t>organisation</w:t>
      </w:r>
      <w:r>
        <w:t xml:space="preserve"> is defined by the GDPR as </w:t>
      </w:r>
      <w:r w:rsidRPr="00F35549">
        <w:rPr>
          <w:i/>
        </w:rPr>
        <w:t xml:space="preserve">“an </w:t>
      </w:r>
      <w:r w:rsidR="00141010">
        <w:rPr>
          <w:i/>
        </w:rPr>
        <w:t>organisation</w:t>
      </w:r>
      <w:r w:rsidRPr="00F35549">
        <w:rPr>
          <w:i/>
        </w:rPr>
        <w:t xml:space="preserve"> and its subordinate bodies governed by public international law, or any other body which is set up by, or on the basis of, an agreement between two or more countries” (GDPR Article 4).</w:t>
      </w:r>
    </w:p>
    <w:p w14:paraId="58D18294" w14:textId="77777777" w:rsidR="00F35549" w:rsidRDefault="00F35549" w:rsidP="00045EFF"/>
    <w:p w14:paraId="788B42E0" w14:textId="77777777" w:rsidR="004C016C" w:rsidRDefault="00F35549" w:rsidP="00045EFF">
      <w:r>
        <w:t xml:space="preserve">The intention of the GDPR is to protect the personal data of EU citizens wherever it is held; there are strict requirements governing where personal data can be transferred to and the measures that must be in place for such as transfer to be legal. The penalties for contravening the GDPR are significant </w:t>
      </w:r>
      <w:r w:rsidR="00080BC8">
        <w:t xml:space="preserve">and care must be taken by </w:t>
      </w:r>
      <w:r w:rsidR="00C7076E">
        <w:fldChar w:fldCharType="begin"/>
      </w:r>
      <w:r w:rsidR="00C7076E">
        <w:instrText xml:space="preserve"> DOCPROPERTY  "Organization Name"  \* MERGEFORMAT </w:instrText>
      </w:r>
      <w:r w:rsidR="00C7076E">
        <w:fldChar w:fldCharType="separate"/>
      </w:r>
      <w:r w:rsidR="00080BC8">
        <w:t>[Organization Name]</w:t>
      </w:r>
      <w:r w:rsidR="00C7076E">
        <w:fldChar w:fldCharType="end"/>
      </w:r>
      <w:r w:rsidR="00080BC8">
        <w:t xml:space="preserve"> to ensure that we </w:t>
      </w:r>
      <w:proofErr w:type="gramStart"/>
      <w:r w:rsidR="00080BC8">
        <w:t>remain within the law at all times</w:t>
      </w:r>
      <w:proofErr w:type="gramEnd"/>
      <w:r w:rsidR="00080BC8">
        <w:t>.</w:t>
      </w:r>
      <w:r>
        <w:t xml:space="preserve"> </w:t>
      </w:r>
      <w:r w:rsidR="00572F05">
        <w:t xml:space="preserve"> </w:t>
      </w:r>
    </w:p>
    <w:p w14:paraId="119186C9" w14:textId="77777777" w:rsidR="004C016C" w:rsidRDefault="004C016C" w:rsidP="00070673"/>
    <w:p w14:paraId="16EC86CB" w14:textId="77777777" w:rsidR="004C016C" w:rsidRDefault="004C016C" w:rsidP="00070673">
      <w:r>
        <w:t>This procedure should be considered in conjunction with the following related documents:</w:t>
      </w:r>
    </w:p>
    <w:p w14:paraId="0AFBCEF3" w14:textId="77777777" w:rsidR="004C016C" w:rsidRDefault="004C016C" w:rsidP="00070673"/>
    <w:p w14:paraId="793EF267" w14:textId="77777777" w:rsidR="00D97D01" w:rsidRDefault="00D97D01" w:rsidP="00D97D01">
      <w:pPr>
        <w:pStyle w:val="ListParagraph"/>
        <w:numPr>
          <w:ilvl w:val="0"/>
          <w:numId w:val="3"/>
        </w:numPr>
        <w:rPr>
          <w:i/>
        </w:rPr>
      </w:pPr>
      <w:r w:rsidRPr="00D97D01">
        <w:rPr>
          <w:i/>
        </w:rPr>
        <w:t>GDPR Controller-Processor Agreement Policy</w:t>
      </w:r>
    </w:p>
    <w:p w14:paraId="7EE6471C" w14:textId="77777777" w:rsidR="00572F05" w:rsidRPr="004C016C" w:rsidRDefault="004C016C" w:rsidP="00C34945">
      <w:pPr>
        <w:pStyle w:val="ListParagraph"/>
        <w:numPr>
          <w:ilvl w:val="0"/>
          <w:numId w:val="3"/>
        </w:numPr>
        <w:rPr>
          <w:i/>
        </w:rPr>
      </w:pPr>
      <w:r w:rsidRPr="004C016C">
        <w:rPr>
          <w:i/>
        </w:rPr>
        <w:t>Data Protection Impact Assessment Process</w:t>
      </w:r>
    </w:p>
    <w:p w14:paraId="6342FA60" w14:textId="77777777" w:rsidR="004C016C" w:rsidRPr="004C016C" w:rsidRDefault="004C016C" w:rsidP="00C34945">
      <w:pPr>
        <w:pStyle w:val="ListParagraph"/>
        <w:numPr>
          <w:ilvl w:val="0"/>
          <w:numId w:val="3"/>
        </w:numPr>
        <w:rPr>
          <w:i/>
        </w:rPr>
      </w:pPr>
      <w:r w:rsidRPr="004C016C">
        <w:rPr>
          <w:i/>
        </w:rPr>
        <w:t>Records Retention and Protection Policy</w:t>
      </w:r>
    </w:p>
    <w:p w14:paraId="1B8C22CC" w14:textId="77777777" w:rsidR="004C016C" w:rsidRDefault="004C016C" w:rsidP="00C34945">
      <w:pPr>
        <w:pStyle w:val="ListParagraph"/>
        <w:numPr>
          <w:ilvl w:val="0"/>
          <w:numId w:val="3"/>
        </w:numPr>
        <w:rPr>
          <w:i/>
        </w:rPr>
      </w:pPr>
      <w:r w:rsidRPr="004C016C">
        <w:rPr>
          <w:i/>
        </w:rPr>
        <w:t>Data Protection Policy</w:t>
      </w:r>
    </w:p>
    <w:p w14:paraId="6A1FB17E" w14:textId="77777777" w:rsidR="00080BC8" w:rsidRPr="004C016C" w:rsidRDefault="00080BC8" w:rsidP="00C34945">
      <w:pPr>
        <w:pStyle w:val="ListParagraph"/>
        <w:numPr>
          <w:ilvl w:val="0"/>
          <w:numId w:val="3"/>
        </w:numPr>
        <w:rPr>
          <w:i/>
        </w:rPr>
      </w:pPr>
      <w:r>
        <w:rPr>
          <w:i/>
        </w:rPr>
        <w:t>Data Subject Request Procedure</w:t>
      </w:r>
    </w:p>
    <w:p w14:paraId="5CE91041" w14:textId="77777777" w:rsidR="004C016C" w:rsidRDefault="004C016C" w:rsidP="004C016C"/>
    <w:p w14:paraId="74217383" w14:textId="77777777" w:rsidR="00572F05" w:rsidRDefault="00572F05" w:rsidP="00F900F7"/>
    <w:p w14:paraId="425969FE" w14:textId="77777777" w:rsidR="00BA40F9" w:rsidRDefault="00BA40F9" w:rsidP="00F900F7"/>
    <w:p w14:paraId="7B44036C" w14:textId="77777777" w:rsidR="00E44C32" w:rsidRDefault="00E44C32" w:rsidP="00E44C32"/>
    <w:p w14:paraId="7B443161" w14:textId="77777777" w:rsidR="00E44C32" w:rsidRDefault="00E44C32" w:rsidP="00E44C32"/>
    <w:p w14:paraId="02274CDB" w14:textId="77777777" w:rsidR="00E44C32" w:rsidRDefault="00E44C32" w:rsidP="00E44C32"/>
    <w:p w14:paraId="38BC0F5A" w14:textId="22C10DDD" w:rsidR="00E44C32" w:rsidRDefault="00E44C32" w:rsidP="00E44C32">
      <w:bookmarkStart w:id="1" w:name="_GoBack"/>
      <w:bookmarkEnd w:id="1"/>
    </w:p>
    <w:p w14:paraId="21A5C677" w14:textId="77777777" w:rsidR="00E44C32" w:rsidRDefault="00E44C32" w:rsidP="00E44C32"/>
    <w:p w14:paraId="6FBB9ABE" w14:textId="77777777" w:rsidR="00E44C32" w:rsidRDefault="00E44C32" w:rsidP="00E44C32"/>
    <w:p w14:paraId="0B2C7139" w14:textId="77777777" w:rsidR="008F05DC" w:rsidRDefault="008422E3" w:rsidP="008F05DC">
      <w:pPr>
        <w:pStyle w:val="Heading1"/>
      </w:pPr>
      <w:r>
        <w:br w:type="page"/>
      </w:r>
      <w:bookmarkStart w:id="2" w:name="_Toc360906"/>
      <w:r w:rsidR="008F05DC">
        <w:lastRenderedPageBreak/>
        <w:t>Procedure</w:t>
      </w:r>
      <w:r w:rsidR="00045EFF">
        <w:t xml:space="preserve"> for International Transfers of Personal Data</w:t>
      </w:r>
      <w:bookmarkEnd w:id="2"/>
    </w:p>
    <w:p w14:paraId="43005779" w14:textId="77777777" w:rsidR="008F05DC" w:rsidRDefault="008F05DC" w:rsidP="008F05DC"/>
    <w:p w14:paraId="7F288688" w14:textId="77777777" w:rsidR="008F063A" w:rsidRDefault="008F063A" w:rsidP="008F05DC"/>
    <w:p w14:paraId="50BE1DD8" w14:textId="77777777" w:rsidR="00AA73F8" w:rsidRDefault="008F063A" w:rsidP="008F063A">
      <w:pPr>
        <w:pStyle w:val="Heading2"/>
      </w:pPr>
      <w:bookmarkStart w:id="3" w:name="_Toc360907"/>
      <w:r>
        <w:t>Determine the destination country or countries</w:t>
      </w:r>
      <w:bookmarkEnd w:id="3"/>
    </w:p>
    <w:p w14:paraId="288BCCD9" w14:textId="77777777" w:rsidR="008F063A" w:rsidRDefault="008F063A" w:rsidP="008F05DC"/>
    <w:p w14:paraId="163E7175" w14:textId="77777777" w:rsidR="008F063A" w:rsidRDefault="00EF4812" w:rsidP="008F05DC">
      <w:r>
        <w:t xml:space="preserve">In order to establish whether a transfer of personal data </w:t>
      </w:r>
      <w:r w:rsidR="006E0683">
        <w:t xml:space="preserve">is legal under the GDPR, the destination country </w:t>
      </w:r>
      <w:r w:rsidR="00452B2E">
        <w:t xml:space="preserve">or countries </w:t>
      </w:r>
      <w:r w:rsidR="006E0683">
        <w:t>must be firmly established, along with any other countries that will receive an onward transfer of the personal data as part of the arrangement.</w:t>
      </w:r>
    </w:p>
    <w:p w14:paraId="74935A0F" w14:textId="77777777" w:rsidR="006E0683" w:rsidRDefault="006E0683" w:rsidP="008F05DC"/>
    <w:p w14:paraId="53F2F95E" w14:textId="77777777" w:rsidR="006E0683" w:rsidRDefault="006E0683" w:rsidP="008F05DC">
      <w:r>
        <w:t xml:space="preserve">This may also involve reaching a clear understanding of the legal basis of any international </w:t>
      </w:r>
      <w:r w:rsidR="00141010">
        <w:t>organisation</w:t>
      </w:r>
      <w:r>
        <w:t xml:space="preserve">s that will be receiving the personal data, </w:t>
      </w:r>
      <w:proofErr w:type="gramStart"/>
      <w:r>
        <w:t>in particular the</w:t>
      </w:r>
      <w:proofErr w:type="gramEnd"/>
      <w:r>
        <w:t xml:space="preserve"> countries that are part of the agreement governing those </w:t>
      </w:r>
      <w:r w:rsidR="00141010">
        <w:t>organisation</w:t>
      </w:r>
      <w:r>
        <w:t>s.</w:t>
      </w:r>
    </w:p>
    <w:p w14:paraId="2B55782C" w14:textId="77777777" w:rsidR="008F063A" w:rsidRDefault="008F063A" w:rsidP="008F05DC"/>
    <w:p w14:paraId="08EFEE7A" w14:textId="77777777" w:rsidR="008F063A" w:rsidRDefault="008F063A" w:rsidP="008F05DC"/>
    <w:p w14:paraId="779C8486" w14:textId="77777777" w:rsidR="008F063A" w:rsidRDefault="008F063A" w:rsidP="008F063A">
      <w:pPr>
        <w:pStyle w:val="Heading2"/>
      </w:pPr>
      <w:bookmarkStart w:id="4" w:name="_Toc360908"/>
      <w:r>
        <w:t>Establish whether an adequacy decision applies</w:t>
      </w:r>
      <w:bookmarkEnd w:id="4"/>
    </w:p>
    <w:p w14:paraId="4A951073" w14:textId="77777777" w:rsidR="008F063A" w:rsidRDefault="008F063A" w:rsidP="008F05DC"/>
    <w:p w14:paraId="53A4EAB6" w14:textId="77777777" w:rsidR="00E9675E" w:rsidRDefault="00E9675E" w:rsidP="008F05DC">
      <w:r>
        <w:t xml:space="preserve">Once a clear understanding of the destination country or countries of the personal data has been established, the list of countries and international </w:t>
      </w:r>
      <w:r w:rsidR="00141010">
        <w:t>organisation</w:t>
      </w:r>
      <w:r>
        <w:t xml:space="preserve">s for which an adequacy decision applies must be consulted. This list is published in the </w:t>
      </w:r>
      <w:r w:rsidRPr="00E9675E">
        <w:rPr>
          <w:i/>
        </w:rPr>
        <w:t>Official Journal of the European Union</w:t>
      </w:r>
      <w:r>
        <w:t xml:space="preserve"> and on the European Commission website (ec.europa.eu).</w:t>
      </w:r>
    </w:p>
    <w:p w14:paraId="78CD2746" w14:textId="77777777" w:rsidR="00E9675E" w:rsidRDefault="00E9675E" w:rsidP="008F05DC"/>
    <w:p w14:paraId="71689C7E" w14:textId="77777777" w:rsidR="00E9675E" w:rsidRDefault="00E9675E" w:rsidP="008F05DC">
      <w:r w:rsidRPr="00E9675E">
        <w:rPr>
          <w:highlight w:val="yellow"/>
        </w:rPr>
        <w:t>[Note</w:t>
      </w:r>
      <w:r>
        <w:rPr>
          <w:highlight w:val="yellow"/>
        </w:rPr>
        <w:t>:</w:t>
      </w:r>
      <w:r w:rsidRPr="00E9675E">
        <w:rPr>
          <w:highlight w:val="yellow"/>
        </w:rPr>
        <w:t xml:space="preserve"> currently the list of countries subject to an adequacy decision may be found at</w:t>
      </w:r>
    </w:p>
    <w:p w14:paraId="5548758C" w14:textId="77777777" w:rsidR="00E9675E" w:rsidRDefault="00E9675E" w:rsidP="008F05DC"/>
    <w:p w14:paraId="57D26BBA" w14:textId="77777777" w:rsidR="00E9675E" w:rsidRDefault="00C7076E" w:rsidP="008F05DC">
      <w:hyperlink r:id="rId12" w:history="1">
        <w:r w:rsidR="00E9675E" w:rsidRPr="00F83E0A">
          <w:rPr>
            <w:rStyle w:val="Hyperlink"/>
          </w:rPr>
          <w:t>http://ec.europa.eu/justice/data-protection/international-transfers/adequacy/index_en.htm</w:t>
        </w:r>
      </w:hyperlink>
      <w:r w:rsidR="00E9675E">
        <w:t xml:space="preserve"> </w:t>
      </w:r>
    </w:p>
    <w:p w14:paraId="3E7B9FAE" w14:textId="77777777" w:rsidR="00E9675E" w:rsidRDefault="00E9675E" w:rsidP="008F05DC"/>
    <w:p w14:paraId="27A99946" w14:textId="77777777" w:rsidR="00E9675E" w:rsidRDefault="00E9675E" w:rsidP="008F05DC">
      <w:r w:rsidRPr="00E9675E">
        <w:rPr>
          <w:highlight w:val="yellow"/>
        </w:rPr>
        <w:t>and is as follows: Andorra, Argentina, Canada (commercial organisations), Faeroe Islands, Guernsey, Israel, Isle of Man, Jersey, New Zealand, Switzerland and Uruguay</w:t>
      </w:r>
    </w:p>
    <w:p w14:paraId="3069DBB6" w14:textId="77777777" w:rsidR="00E9675E" w:rsidRDefault="00E9675E" w:rsidP="008F05DC"/>
    <w:p w14:paraId="681EA151" w14:textId="77777777" w:rsidR="00E9675E" w:rsidRDefault="00452B2E" w:rsidP="008F05DC">
      <w:r>
        <w:rPr>
          <w:highlight w:val="yellow"/>
        </w:rPr>
        <w:t>…</w:t>
      </w:r>
      <w:r w:rsidR="00E9675E" w:rsidRPr="00E9675E">
        <w:rPr>
          <w:highlight w:val="yellow"/>
        </w:rPr>
        <w:t>but this is subject to change]</w:t>
      </w:r>
    </w:p>
    <w:p w14:paraId="7A1F9636" w14:textId="77777777" w:rsidR="00E9675E" w:rsidRDefault="00E9675E" w:rsidP="008F05DC"/>
    <w:p w14:paraId="28D28423" w14:textId="77777777" w:rsidR="00E9675E" w:rsidRDefault="00452B2E" w:rsidP="008F05DC">
      <w:r>
        <w:t xml:space="preserve">An adequacy decision means that the European Commission considers the level of protection for personal data in that country to be acceptable and therefore transfers do not require any additional legal safeguards to be put in place. Adequacy decisions are regularly reviewed, at least every four years and can be repealed </w:t>
      </w:r>
      <w:proofErr w:type="gramStart"/>
      <w:r>
        <w:t>in the event that</w:t>
      </w:r>
      <w:proofErr w:type="gramEnd"/>
      <w:r>
        <w:t xml:space="preserve"> the EC no longer considers that the country in question meets their requirements for protection of personal data.</w:t>
      </w:r>
    </w:p>
    <w:p w14:paraId="2F24098F" w14:textId="77777777" w:rsidR="001C7940" w:rsidRDefault="001C7940" w:rsidP="008F05DC"/>
    <w:p w14:paraId="148F7A6F" w14:textId="77777777" w:rsidR="001C7940" w:rsidRDefault="001C7940" w:rsidP="008F05DC">
      <w:r>
        <w:t xml:space="preserve">A special case in this area is that of the EU-US Privacy Shield which covers transfers of the personal data of EU citizens to the USA. US </w:t>
      </w:r>
      <w:r w:rsidR="00141010">
        <w:t>organisation</w:t>
      </w:r>
      <w:r>
        <w:t xml:space="preserve">s that sign up to the Privacy Shield may store and process such personal data </w:t>
      </w:r>
      <w:proofErr w:type="gramStart"/>
      <w:r>
        <w:t>as long as</w:t>
      </w:r>
      <w:proofErr w:type="gramEnd"/>
      <w:r>
        <w:t xml:space="preserve"> they meet strict safeguards that are equivalent to the requirements of the GDPR. Personal data may </w:t>
      </w:r>
      <w:r w:rsidR="00492777">
        <w:t xml:space="preserve">effectively </w:t>
      </w:r>
      <w:r>
        <w:t xml:space="preserve">be transferred to such US </w:t>
      </w:r>
      <w:r w:rsidR="00141010">
        <w:t>organisation</w:t>
      </w:r>
      <w:r>
        <w:t xml:space="preserve">s </w:t>
      </w:r>
      <w:r w:rsidR="00492777">
        <w:t>as</w:t>
      </w:r>
      <w:r>
        <w:t xml:space="preserve"> if an adequacy decision applied.</w:t>
      </w:r>
    </w:p>
    <w:p w14:paraId="5F58B2BD" w14:textId="77777777" w:rsidR="00492777" w:rsidRDefault="00492777" w:rsidP="008F05DC"/>
    <w:p w14:paraId="68CDE243" w14:textId="77777777" w:rsidR="00492777" w:rsidRDefault="00492777" w:rsidP="008F05DC">
      <w:r w:rsidRPr="00492777">
        <w:rPr>
          <w:highlight w:val="yellow"/>
        </w:rPr>
        <w:t xml:space="preserve">[Note: the list of </w:t>
      </w:r>
      <w:r w:rsidR="00141010">
        <w:rPr>
          <w:highlight w:val="yellow"/>
        </w:rPr>
        <w:t>organisation</w:t>
      </w:r>
      <w:r w:rsidRPr="00492777">
        <w:rPr>
          <w:highlight w:val="yellow"/>
        </w:rPr>
        <w:t xml:space="preserve">s that are active in the EU-US Privacy Shield is here </w:t>
      </w:r>
      <w:r>
        <w:rPr>
          <w:highlight w:val="yellow"/>
        </w:rPr>
        <w:t>–</w:t>
      </w:r>
      <w:r>
        <w:t xml:space="preserve"> </w:t>
      </w:r>
    </w:p>
    <w:p w14:paraId="3D6E09DE" w14:textId="77777777" w:rsidR="00CA2B19" w:rsidRDefault="00CA2B19" w:rsidP="008F05DC"/>
    <w:p w14:paraId="417D6835" w14:textId="77777777" w:rsidR="00492777" w:rsidRDefault="00C7076E" w:rsidP="008F05DC">
      <w:hyperlink r:id="rId13" w:history="1">
        <w:r w:rsidR="00492777" w:rsidRPr="0030222E">
          <w:rPr>
            <w:rStyle w:val="Hyperlink"/>
          </w:rPr>
          <w:t>https://www.privacyshield.gov/list</w:t>
        </w:r>
      </w:hyperlink>
      <w:r w:rsidR="00492777">
        <w:t xml:space="preserve"> ]</w:t>
      </w:r>
    </w:p>
    <w:p w14:paraId="03139BF0" w14:textId="77777777" w:rsidR="008F063A" w:rsidRDefault="00E9675E" w:rsidP="008F05DC">
      <w:r>
        <w:t xml:space="preserve"> </w:t>
      </w:r>
    </w:p>
    <w:p w14:paraId="22520222" w14:textId="77777777" w:rsidR="00492777" w:rsidRDefault="00492777" w:rsidP="008F05DC">
      <w:r w:rsidRPr="00492777">
        <w:rPr>
          <w:highlight w:val="yellow"/>
        </w:rPr>
        <w:t>…and is also subject to change]</w:t>
      </w:r>
    </w:p>
    <w:p w14:paraId="3F2891D2" w14:textId="77777777" w:rsidR="00492777" w:rsidRDefault="00492777" w:rsidP="008F05DC"/>
    <w:p w14:paraId="126EEA00" w14:textId="77777777" w:rsidR="008F063A" w:rsidRDefault="008F063A" w:rsidP="008F05DC"/>
    <w:p w14:paraId="4413CB21" w14:textId="77777777" w:rsidR="008F063A" w:rsidRDefault="008F063A" w:rsidP="008F063A">
      <w:pPr>
        <w:pStyle w:val="Heading2"/>
      </w:pPr>
      <w:bookmarkStart w:id="5" w:name="_Toc360909"/>
      <w:r>
        <w:t>Implement appropriate safeguards</w:t>
      </w:r>
      <w:bookmarkEnd w:id="5"/>
    </w:p>
    <w:p w14:paraId="4664959E" w14:textId="77777777" w:rsidR="008F063A" w:rsidRDefault="008F063A" w:rsidP="008F05DC"/>
    <w:p w14:paraId="1BCCA611" w14:textId="77777777" w:rsidR="00452B2E" w:rsidRDefault="00452B2E" w:rsidP="008F05DC">
      <w:proofErr w:type="gramStart"/>
      <w:r>
        <w:t>In the event that</w:t>
      </w:r>
      <w:proofErr w:type="gramEnd"/>
      <w:r>
        <w:t xml:space="preserve"> the country or one or more of the countries to which personal data is to be transferred is not subject to an adequacy decision from the EC, appropriate safeguards must be put in place to provide for data subjects</w:t>
      </w:r>
      <w:r w:rsidR="000C3E65">
        <w:t>’</w:t>
      </w:r>
      <w:r>
        <w:t xml:space="preserve"> rights and enforceable legal remedies.</w:t>
      </w:r>
    </w:p>
    <w:p w14:paraId="150BA196" w14:textId="77777777" w:rsidR="00452B2E" w:rsidRDefault="00452B2E" w:rsidP="008F05DC"/>
    <w:p w14:paraId="7A42AEF0" w14:textId="77777777" w:rsidR="00452B2E" w:rsidRDefault="00452B2E" w:rsidP="008F05DC">
      <w:r>
        <w:t xml:space="preserve">There are </w:t>
      </w:r>
      <w:proofErr w:type="gramStart"/>
      <w:r>
        <w:t>a number of</w:t>
      </w:r>
      <w:proofErr w:type="gramEnd"/>
      <w:r>
        <w:t xml:space="preserve"> ways in which the GDPR allows for </w:t>
      </w:r>
      <w:r w:rsidR="0027410B">
        <w:t>these safeguards to be provided. These are:</w:t>
      </w:r>
    </w:p>
    <w:p w14:paraId="6B3E16E9" w14:textId="77777777" w:rsidR="0027410B" w:rsidRDefault="0027410B" w:rsidP="008F05DC"/>
    <w:p w14:paraId="4801CDDF" w14:textId="77777777" w:rsidR="0027410B" w:rsidRDefault="000C3E65" w:rsidP="00C34945">
      <w:pPr>
        <w:pStyle w:val="ListParagraph"/>
        <w:numPr>
          <w:ilvl w:val="0"/>
          <w:numId w:val="4"/>
        </w:numPr>
      </w:pPr>
      <w:r>
        <w:t>between public authorities or bodies only, via a legally binding agreement which is capable of being enforced</w:t>
      </w:r>
    </w:p>
    <w:p w14:paraId="0843CD24" w14:textId="77777777" w:rsidR="000C3E65" w:rsidRDefault="000C3E65" w:rsidP="00C34945">
      <w:pPr>
        <w:pStyle w:val="ListParagraph"/>
        <w:numPr>
          <w:ilvl w:val="0"/>
          <w:numId w:val="4"/>
        </w:numPr>
      </w:pPr>
      <w:r>
        <w:t>using binding corporate rules</w:t>
      </w:r>
    </w:p>
    <w:p w14:paraId="2C218B7C" w14:textId="77777777" w:rsidR="000C3E65" w:rsidRDefault="000C3E65" w:rsidP="00C34945">
      <w:pPr>
        <w:pStyle w:val="ListParagraph"/>
        <w:numPr>
          <w:ilvl w:val="0"/>
          <w:numId w:val="4"/>
        </w:numPr>
      </w:pPr>
      <w:r>
        <w:t>using standard data protection clauses adopted either by the European Commission or the relevant supervisory authority</w:t>
      </w:r>
    </w:p>
    <w:p w14:paraId="1DF0F0BC" w14:textId="77777777" w:rsidR="000C3E65" w:rsidRDefault="000C3E65" w:rsidP="00C34945">
      <w:pPr>
        <w:pStyle w:val="ListParagraph"/>
        <w:numPr>
          <w:ilvl w:val="0"/>
          <w:numId w:val="4"/>
        </w:numPr>
      </w:pPr>
      <w:r>
        <w:t>via an approved code of conduct</w:t>
      </w:r>
    </w:p>
    <w:p w14:paraId="3F502A39" w14:textId="77777777" w:rsidR="000C3E65" w:rsidRDefault="000C3E65" w:rsidP="00C34945">
      <w:pPr>
        <w:pStyle w:val="ListParagraph"/>
        <w:numPr>
          <w:ilvl w:val="0"/>
          <w:numId w:val="4"/>
        </w:numPr>
      </w:pPr>
      <w:r>
        <w:t>via a certification scheme</w:t>
      </w:r>
    </w:p>
    <w:p w14:paraId="0170A2F4" w14:textId="77777777" w:rsidR="000C3E65" w:rsidRDefault="000C3E65" w:rsidP="000C3E65"/>
    <w:p w14:paraId="592820BD" w14:textId="77777777" w:rsidR="00452B2E" w:rsidRDefault="000C3E65" w:rsidP="008F05DC">
      <w:r>
        <w:t xml:space="preserve">The status of some of the above safeguards may change over time, as the GDPR becomes more mature and </w:t>
      </w:r>
      <w:r w:rsidR="00A802D9">
        <w:t>further guidance is issued both by the European Commission and the individual supervisory authorities.</w:t>
      </w:r>
    </w:p>
    <w:p w14:paraId="737CD20B" w14:textId="77777777" w:rsidR="00A802D9" w:rsidRDefault="00A802D9" w:rsidP="008F05DC"/>
    <w:p w14:paraId="1692DE12" w14:textId="77777777" w:rsidR="00A802D9" w:rsidRDefault="00A802D9" w:rsidP="008F05DC">
      <w:r>
        <w:t>The most appropriate method of providing protection for the rights of data subjects whose data will be transferred should be chosen and incorporated into the contractual clauses of the relevant agreement.</w:t>
      </w:r>
    </w:p>
    <w:p w14:paraId="1B5E0593" w14:textId="77777777" w:rsidR="008F063A" w:rsidRDefault="00452B2E" w:rsidP="008F05DC">
      <w:r>
        <w:t xml:space="preserve"> </w:t>
      </w:r>
    </w:p>
    <w:p w14:paraId="01089240" w14:textId="77777777" w:rsidR="008F063A" w:rsidRDefault="000C3E65" w:rsidP="008F063A">
      <w:pPr>
        <w:pStyle w:val="Heading3"/>
      </w:pPr>
      <w:bookmarkStart w:id="6" w:name="_Toc360910"/>
      <w:r>
        <w:t>Binding Corporate R</w:t>
      </w:r>
      <w:r w:rsidR="008F063A">
        <w:t>ules</w:t>
      </w:r>
      <w:bookmarkEnd w:id="6"/>
    </w:p>
    <w:p w14:paraId="40DF5D6B" w14:textId="77777777" w:rsidR="000C3E65" w:rsidRDefault="000C3E65" w:rsidP="000C3E65"/>
    <w:p w14:paraId="540FA63E" w14:textId="77777777" w:rsidR="00A802D9" w:rsidRDefault="00A802D9" w:rsidP="000C3E65">
      <w:r>
        <w:t xml:space="preserve">The supervisory authority that is relevant to the transfer (usually in the country of the controller of the data) has the power to approve a set of binding corporate rules </w:t>
      </w:r>
      <w:r w:rsidR="006D737F">
        <w:t xml:space="preserve">(BCRs) </w:t>
      </w:r>
      <w:r>
        <w:t>that may be used to cover the transfer of personal data from a data protection viewpoint.</w:t>
      </w:r>
    </w:p>
    <w:p w14:paraId="77696BB1" w14:textId="77777777" w:rsidR="00A802D9" w:rsidRDefault="00A802D9" w:rsidP="000C3E65"/>
    <w:p w14:paraId="225556F8" w14:textId="77777777" w:rsidR="00C42218" w:rsidRDefault="00A802D9" w:rsidP="00C42218">
      <w:r>
        <w:t xml:space="preserve">These binding corporate rules are required by the GDPR to specify </w:t>
      </w:r>
      <w:r w:rsidR="00C42218">
        <w:t xml:space="preserve">all aspects of the transfer, including how data protection will be provided, how data subjects will exercise their rights and how compliance will be verified. The full requirements are listed in </w:t>
      </w:r>
      <w:r w:rsidR="00C42218" w:rsidRPr="00C42218">
        <w:rPr>
          <w:i/>
        </w:rPr>
        <w:t>Article 47 (“Binding corporate rules”)</w:t>
      </w:r>
      <w:r w:rsidR="00C42218">
        <w:t xml:space="preserve"> paragraph 2, points a) to n) of the GDPR.</w:t>
      </w:r>
    </w:p>
    <w:p w14:paraId="3EF630B3" w14:textId="77777777" w:rsidR="00C42218" w:rsidRDefault="00C42218" w:rsidP="00C42218"/>
    <w:p w14:paraId="05B71D3F" w14:textId="77777777" w:rsidR="00A802D9" w:rsidRDefault="00C42218" w:rsidP="000C3E65">
      <w:r>
        <w:t xml:space="preserve">The </w:t>
      </w:r>
      <w:r w:rsidR="006D737F">
        <w:t xml:space="preserve">initial </w:t>
      </w:r>
      <w:r>
        <w:t xml:space="preserve">creation and approval </w:t>
      </w:r>
      <w:r w:rsidR="006D737F">
        <w:t xml:space="preserve">(by the supervisory authority) </w:t>
      </w:r>
      <w:r>
        <w:t xml:space="preserve">of </w:t>
      </w:r>
      <w:r w:rsidR="006D737F">
        <w:t>BCRs</w:t>
      </w:r>
      <w:r>
        <w:t xml:space="preserve"> is a significant piece of work that must be </w:t>
      </w:r>
      <w:r w:rsidR="006D737F">
        <w:t xml:space="preserve">approached with the full commitment of the senior management of </w:t>
      </w:r>
      <w:r w:rsidR="00C7076E">
        <w:fldChar w:fldCharType="begin"/>
      </w:r>
      <w:r w:rsidR="00C7076E">
        <w:instrText xml:space="preserve"> DOCPROPERTY  "Organization Name"  \* MERGEFORM</w:instrText>
      </w:r>
      <w:r w:rsidR="00C7076E">
        <w:instrText xml:space="preserve">AT </w:instrText>
      </w:r>
      <w:r w:rsidR="00C7076E">
        <w:fldChar w:fldCharType="separate"/>
      </w:r>
      <w:r w:rsidR="006D737F">
        <w:t>[Organization Name]</w:t>
      </w:r>
      <w:r w:rsidR="00C7076E">
        <w:fldChar w:fldCharType="end"/>
      </w:r>
      <w:r w:rsidR="006D737F">
        <w:t xml:space="preserve"> and may take a long time to achieve (more than twelve months is not uncommon). There may be an existing set of BCRs that may apply to the transfer being considered and advice should be sought from </w:t>
      </w:r>
      <w:r w:rsidR="006D737F">
        <w:lastRenderedPageBreak/>
        <w:t xml:space="preserve">the </w:t>
      </w:r>
      <w:r w:rsidR="006D737F" w:rsidRPr="006D737F">
        <w:rPr>
          <w:highlight w:val="yellow"/>
        </w:rPr>
        <w:t>legal department</w:t>
      </w:r>
      <w:r w:rsidR="006D737F">
        <w:t xml:space="preserve"> if it is intended to use this route to comply with the GDPR </w:t>
      </w:r>
      <w:proofErr w:type="gramStart"/>
      <w:r w:rsidR="006D737F">
        <w:t>with regard to</w:t>
      </w:r>
      <w:proofErr w:type="gramEnd"/>
      <w:r w:rsidR="006D737F">
        <w:t xml:space="preserve"> a data transfer.</w:t>
      </w:r>
    </w:p>
    <w:p w14:paraId="5CE9A1AC" w14:textId="77777777" w:rsidR="00A802D9" w:rsidRDefault="00A802D9" w:rsidP="000C3E65"/>
    <w:p w14:paraId="09EC2EA3" w14:textId="77777777" w:rsidR="000C3E65" w:rsidRDefault="000C3E65" w:rsidP="000C3E65">
      <w:pPr>
        <w:pStyle w:val="Heading3"/>
      </w:pPr>
      <w:bookmarkStart w:id="7" w:name="_Toc360911"/>
      <w:r>
        <w:t>Standard Data Protection Clauses</w:t>
      </w:r>
      <w:bookmarkEnd w:id="7"/>
    </w:p>
    <w:p w14:paraId="44C5CCF3" w14:textId="77777777" w:rsidR="000C3E65" w:rsidRDefault="000C3E65" w:rsidP="000C3E65"/>
    <w:p w14:paraId="735466C8" w14:textId="77777777" w:rsidR="000C3E65" w:rsidRDefault="006D737F" w:rsidP="000C3E65">
      <w:r>
        <w:t xml:space="preserve">The European Commission and each of the individual supervisory authorities may create and maintain sets of model </w:t>
      </w:r>
      <w:r w:rsidR="002D6A8E">
        <w:t>data protection</w:t>
      </w:r>
      <w:r>
        <w:t xml:space="preserve"> clauses that are intended to be used in contracts </w:t>
      </w:r>
      <w:r w:rsidR="002D6A8E">
        <w:t xml:space="preserve">that apply to the </w:t>
      </w:r>
      <w:r w:rsidR="00CA2B19">
        <w:t xml:space="preserve">international </w:t>
      </w:r>
      <w:r w:rsidR="002D6A8E">
        <w:t>transfer of personal data. When used in their entirety, these clauses are generally accepted as meeting the requirements of the GDPR to provide adequate safeguards.</w:t>
      </w:r>
    </w:p>
    <w:p w14:paraId="07F80510" w14:textId="77777777" w:rsidR="00C37A72" w:rsidRDefault="00C37A72" w:rsidP="000C3E65"/>
    <w:p w14:paraId="50E6FAC6" w14:textId="77777777" w:rsidR="006D737F" w:rsidRDefault="002D6A8E" w:rsidP="000C3E65">
      <w:r>
        <w:t>To obtain the latest version of these clauses, refer to the website of the relevant supervisory authority.</w:t>
      </w:r>
      <w:r w:rsidR="00D97D01">
        <w:t xml:space="preserve"> </w:t>
      </w:r>
    </w:p>
    <w:p w14:paraId="482F4E1A" w14:textId="77777777" w:rsidR="00CA2B19" w:rsidRDefault="00CA2B19" w:rsidP="000C3E65"/>
    <w:p w14:paraId="59D422EC" w14:textId="77777777" w:rsidR="000C3E65" w:rsidRDefault="000C3E65" w:rsidP="000C3E65">
      <w:pPr>
        <w:pStyle w:val="Heading3"/>
      </w:pPr>
      <w:bookmarkStart w:id="8" w:name="_Toc360912"/>
      <w:r>
        <w:t>Codes of Conduct</w:t>
      </w:r>
      <w:bookmarkEnd w:id="8"/>
    </w:p>
    <w:p w14:paraId="3A4C8BA8" w14:textId="77777777" w:rsidR="000C3E65" w:rsidRDefault="000C3E65" w:rsidP="000C3E65"/>
    <w:p w14:paraId="2596704B" w14:textId="77777777" w:rsidR="002D6A8E" w:rsidRDefault="002D6A8E" w:rsidP="000C3E65">
      <w:r>
        <w:t xml:space="preserve">Article 40 of the GDPR </w:t>
      </w:r>
      <w:r w:rsidRPr="002D6A8E">
        <w:rPr>
          <w:i/>
        </w:rPr>
        <w:t>(“Codes of conduct”)</w:t>
      </w:r>
      <w:r>
        <w:t xml:space="preserve"> provides for the drawing up of appropriate codes of conduct by </w:t>
      </w:r>
      <w:r w:rsidR="00141010">
        <w:t>organisation</w:t>
      </w:r>
      <w:r>
        <w:t xml:space="preserve">s such as associations and industry bodies to address compliance with the GDPR. </w:t>
      </w:r>
      <w:r w:rsidR="00141010">
        <w:t>Organisation</w:t>
      </w:r>
      <w:r>
        <w:t>s then agree to abide by the code of conduct and their compliance is monitored by the relevant association.</w:t>
      </w:r>
    </w:p>
    <w:p w14:paraId="175EB2EF" w14:textId="77777777" w:rsidR="002D6A8E" w:rsidRDefault="002D6A8E" w:rsidP="000C3E65"/>
    <w:p w14:paraId="27032B74" w14:textId="77777777" w:rsidR="002D6A8E" w:rsidRDefault="00C83211" w:rsidP="000C3E65">
      <w:r>
        <w:t xml:space="preserve">Such a code of conduct may be used to cover an international transfer of personal data and whether </w:t>
      </w:r>
      <w:r w:rsidR="00C7076E">
        <w:fldChar w:fldCharType="begin"/>
      </w:r>
      <w:r w:rsidR="00C7076E">
        <w:instrText xml:space="preserve"> DOCPROPERTY  "Organization Name"  \* MERGEFORMAT </w:instrText>
      </w:r>
      <w:r w:rsidR="00C7076E">
        <w:fldChar w:fldCharType="separate"/>
      </w:r>
      <w:r>
        <w:t>[Organization Name]</w:t>
      </w:r>
      <w:r w:rsidR="00C7076E">
        <w:fldChar w:fldCharType="end"/>
      </w:r>
      <w:r>
        <w:t xml:space="preserve"> has already, or could, sign up to such a code, may be investigated as a possible route to provide appropriate safeguards.</w:t>
      </w:r>
    </w:p>
    <w:p w14:paraId="3FA6D68F" w14:textId="77777777" w:rsidR="002D6A8E" w:rsidRDefault="002D6A8E" w:rsidP="000C3E65"/>
    <w:p w14:paraId="7E82087B" w14:textId="77777777" w:rsidR="000C3E65" w:rsidRDefault="000C3E65" w:rsidP="000C3E65">
      <w:pPr>
        <w:pStyle w:val="Heading3"/>
      </w:pPr>
      <w:bookmarkStart w:id="9" w:name="_Toc360913"/>
      <w:r>
        <w:t>Certification Schemes</w:t>
      </w:r>
      <w:bookmarkEnd w:id="9"/>
    </w:p>
    <w:p w14:paraId="5D8C6366" w14:textId="77777777" w:rsidR="000C3E65" w:rsidRDefault="000C3E65" w:rsidP="000C3E65"/>
    <w:p w14:paraId="6DCE1EB0" w14:textId="77777777" w:rsidR="000C3E65" w:rsidRPr="000C3E65" w:rsidRDefault="00C83211" w:rsidP="000C3E65">
      <w:r>
        <w:t>Certification to an approved scheme may also be used to demonstrate that appropriate safeguards are in place to protect the transfer of personal data internationally. This will apply to both the sender and recipient of the data and will require that an approved certification scheme is available in the country of the recipient.</w:t>
      </w:r>
    </w:p>
    <w:p w14:paraId="177C2F97" w14:textId="77777777" w:rsidR="008F063A" w:rsidRDefault="008F063A" w:rsidP="008F05DC"/>
    <w:p w14:paraId="123A6BD4" w14:textId="77777777" w:rsidR="008F063A" w:rsidRDefault="008F063A" w:rsidP="008F05DC"/>
    <w:p w14:paraId="664771CA" w14:textId="77777777" w:rsidR="008F063A" w:rsidRDefault="008F063A" w:rsidP="008F063A">
      <w:pPr>
        <w:pStyle w:val="Heading2"/>
      </w:pPr>
      <w:bookmarkStart w:id="10" w:name="_Toc360914"/>
      <w:r>
        <w:t>Other acceptable conditions for transfers of personal data</w:t>
      </w:r>
      <w:bookmarkEnd w:id="10"/>
    </w:p>
    <w:p w14:paraId="5DE5410D" w14:textId="77777777" w:rsidR="008F063A" w:rsidRDefault="008F063A" w:rsidP="008F05DC"/>
    <w:p w14:paraId="3EFD746D" w14:textId="77777777" w:rsidR="008F063A" w:rsidRDefault="00A256DC" w:rsidP="008F05DC">
      <w:proofErr w:type="gramStart"/>
      <w:r>
        <w:t>In the event that</w:t>
      </w:r>
      <w:proofErr w:type="gramEnd"/>
      <w:r>
        <w:t xml:space="preserve"> </w:t>
      </w:r>
      <w:r w:rsidR="003A3BA6">
        <w:t>an adequacy decision does not apply to the destination country and appropriate safeguards cannot be put in place</w:t>
      </w:r>
      <w:r w:rsidR="00110BE6">
        <w:t xml:space="preserve"> via the above methods</w:t>
      </w:r>
      <w:r w:rsidR="003A3BA6">
        <w:t>, a transfer of personal data may only be made internationally if</w:t>
      </w:r>
      <w:r w:rsidR="00110BE6">
        <w:t xml:space="preserve"> </w:t>
      </w:r>
      <w:r w:rsidR="00110BE6" w:rsidRPr="00110BE6">
        <w:rPr>
          <w:b/>
          <w:i/>
        </w:rPr>
        <w:t>one</w:t>
      </w:r>
      <w:r w:rsidR="00110BE6">
        <w:t xml:space="preserve"> of the following situations applies</w:t>
      </w:r>
      <w:r w:rsidR="003A3BA6">
        <w:t>:</w:t>
      </w:r>
    </w:p>
    <w:p w14:paraId="1C68583C" w14:textId="77777777" w:rsidR="003A3BA6" w:rsidRDefault="003A3BA6" w:rsidP="008F05DC"/>
    <w:p w14:paraId="6A0DB915" w14:textId="77777777" w:rsidR="003A3BA6" w:rsidRDefault="003A3BA6" w:rsidP="00C34945">
      <w:pPr>
        <w:pStyle w:val="ListParagraph"/>
        <w:numPr>
          <w:ilvl w:val="0"/>
          <w:numId w:val="5"/>
        </w:numPr>
      </w:pPr>
      <w:r>
        <w:t>the data subject explicitly consents to the transfer, having been informed of the risks</w:t>
      </w:r>
    </w:p>
    <w:p w14:paraId="2B8238D1" w14:textId="77777777" w:rsidR="003A3BA6" w:rsidRDefault="003A3BA6" w:rsidP="00C34945">
      <w:pPr>
        <w:pStyle w:val="ListParagraph"/>
        <w:numPr>
          <w:ilvl w:val="0"/>
          <w:numId w:val="5"/>
        </w:numPr>
      </w:pPr>
      <w:r>
        <w:t>the transfer is necessary to meet contractual commitments to the data subject or the data subject asks for the transfer prior to contract</w:t>
      </w:r>
    </w:p>
    <w:p w14:paraId="3DCA69C4" w14:textId="77777777" w:rsidR="003A3BA6" w:rsidRDefault="003A3BA6" w:rsidP="00C34945">
      <w:pPr>
        <w:pStyle w:val="ListParagraph"/>
        <w:numPr>
          <w:ilvl w:val="0"/>
          <w:numId w:val="5"/>
        </w:numPr>
      </w:pPr>
      <w:r>
        <w:t xml:space="preserve">the transfer is in the data subject’s interests </w:t>
      </w:r>
      <w:proofErr w:type="gramStart"/>
      <w:r>
        <w:t>with regard to</w:t>
      </w:r>
      <w:proofErr w:type="gramEnd"/>
      <w:r>
        <w:t xml:space="preserve"> a contract</w:t>
      </w:r>
    </w:p>
    <w:p w14:paraId="194854C1" w14:textId="77777777" w:rsidR="003A3BA6" w:rsidRDefault="003A3BA6" w:rsidP="00C34945">
      <w:pPr>
        <w:pStyle w:val="ListParagraph"/>
        <w:numPr>
          <w:ilvl w:val="0"/>
          <w:numId w:val="5"/>
        </w:numPr>
      </w:pPr>
      <w:r>
        <w:t>it is for important reasons of public interest</w:t>
      </w:r>
      <w:r w:rsidR="00414817">
        <w:t xml:space="preserve"> (recogni</w:t>
      </w:r>
      <w:r w:rsidR="00CA2B19">
        <w:t>s</w:t>
      </w:r>
      <w:r w:rsidR="00414817">
        <w:t>ed by law)</w:t>
      </w:r>
    </w:p>
    <w:p w14:paraId="06E82DB5" w14:textId="77777777" w:rsidR="003A3BA6" w:rsidRDefault="003A3BA6" w:rsidP="00C34945">
      <w:pPr>
        <w:pStyle w:val="ListParagraph"/>
        <w:numPr>
          <w:ilvl w:val="0"/>
          <w:numId w:val="5"/>
        </w:numPr>
      </w:pPr>
      <w:r>
        <w:lastRenderedPageBreak/>
        <w:t>the transfer is to do with a legal claim</w:t>
      </w:r>
    </w:p>
    <w:p w14:paraId="142E3812" w14:textId="77777777" w:rsidR="003A3BA6" w:rsidRDefault="003A3BA6" w:rsidP="00C34945">
      <w:pPr>
        <w:pStyle w:val="ListParagraph"/>
        <w:numPr>
          <w:ilvl w:val="0"/>
          <w:numId w:val="5"/>
        </w:numPr>
      </w:pPr>
      <w:r>
        <w:t>the data subject’s vital interests are protected by the transfer or if they are unable to consent</w:t>
      </w:r>
    </w:p>
    <w:p w14:paraId="4C29D0AC" w14:textId="77777777" w:rsidR="003A3BA6" w:rsidRDefault="003A3BA6" w:rsidP="00C34945">
      <w:pPr>
        <w:pStyle w:val="ListParagraph"/>
        <w:numPr>
          <w:ilvl w:val="0"/>
          <w:numId w:val="5"/>
        </w:numPr>
      </w:pPr>
      <w:r>
        <w:t>the transfer is made from a public register</w:t>
      </w:r>
    </w:p>
    <w:p w14:paraId="7B3730EB" w14:textId="77777777" w:rsidR="003A3BA6" w:rsidRDefault="003A3BA6" w:rsidP="003A3BA6"/>
    <w:p w14:paraId="0F5CB0CB" w14:textId="77777777" w:rsidR="003A3BA6" w:rsidRDefault="003A3BA6" w:rsidP="003A3BA6">
      <w:r>
        <w:t xml:space="preserve">The specifics of each of these conditions must be reviewed directly from the </w:t>
      </w:r>
      <w:r w:rsidRPr="003A3BA6">
        <w:rPr>
          <w:i/>
        </w:rPr>
        <w:t>GDPR Article 49 (“Derogations for specific situations”)</w:t>
      </w:r>
      <w:r>
        <w:t xml:space="preserve"> before basing a transfer on them.</w:t>
      </w:r>
    </w:p>
    <w:p w14:paraId="71F71450" w14:textId="77777777" w:rsidR="003A3BA6" w:rsidRDefault="003A3BA6" w:rsidP="008F05DC"/>
    <w:p w14:paraId="2ED34696" w14:textId="77777777" w:rsidR="00C8715F" w:rsidRDefault="00C8715F">
      <w:pPr>
        <w:jc w:val="left"/>
        <w:rPr>
          <w:b/>
          <w:szCs w:val="20"/>
        </w:rPr>
      </w:pPr>
    </w:p>
    <w:p w14:paraId="7A47B657" w14:textId="77777777" w:rsidR="008F063A" w:rsidRDefault="00C8715F" w:rsidP="00C8715F">
      <w:pPr>
        <w:pStyle w:val="Heading2"/>
      </w:pPr>
      <w:bookmarkStart w:id="11" w:name="_Toc360915"/>
      <w:r>
        <w:t>Exceptional Transfers</w:t>
      </w:r>
      <w:bookmarkEnd w:id="11"/>
    </w:p>
    <w:p w14:paraId="2C2B1D3F" w14:textId="77777777" w:rsidR="00C8715F" w:rsidRDefault="00C8715F" w:rsidP="008F05DC"/>
    <w:p w14:paraId="0D0DB442" w14:textId="77777777" w:rsidR="00C8715F" w:rsidRDefault="00C8715F" w:rsidP="008F05DC">
      <w:r>
        <w:t xml:space="preserve">If none of the conditions set out in this procedure </w:t>
      </w:r>
      <w:proofErr w:type="gramStart"/>
      <w:r>
        <w:t>apply</w:t>
      </w:r>
      <w:proofErr w:type="gramEnd"/>
      <w:r>
        <w:t xml:space="preserve"> then an international transfer of personal data may only take place if</w:t>
      </w:r>
      <w:r w:rsidR="00110BE6">
        <w:t xml:space="preserve"> </w:t>
      </w:r>
      <w:r w:rsidR="00110BE6" w:rsidRPr="00110BE6">
        <w:rPr>
          <w:b/>
          <w:i/>
        </w:rPr>
        <w:t>all</w:t>
      </w:r>
      <w:r w:rsidR="00110BE6">
        <w:t xml:space="preserve"> of the following conditions apply</w:t>
      </w:r>
      <w:r>
        <w:t>:</w:t>
      </w:r>
    </w:p>
    <w:p w14:paraId="61C90E8F" w14:textId="77777777" w:rsidR="00C8715F" w:rsidRDefault="00C8715F" w:rsidP="008F05DC"/>
    <w:p w14:paraId="794061D5" w14:textId="77777777" w:rsidR="00C8715F" w:rsidRDefault="00C8715F" w:rsidP="00C34945">
      <w:pPr>
        <w:pStyle w:val="ListParagraph"/>
        <w:numPr>
          <w:ilvl w:val="0"/>
          <w:numId w:val="6"/>
        </w:numPr>
      </w:pPr>
      <w:r>
        <w:t>The transfer is not repetitive</w:t>
      </w:r>
    </w:p>
    <w:p w14:paraId="35F61912" w14:textId="77777777" w:rsidR="00110BE6" w:rsidRDefault="00110BE6" w:rsidP="00C34945">
      <w:pPr>
        <w:pStyle w:val="ListParagraph"/>
        <w:numPr>
          <w:ilvl w:val="0"/>
          <w:numId w:val="6"/>
        </w:numPr>
      </w:pPr>
      <w:r>
        <w:t>A limited number of data subjects is involved</w:t>
      </w:r>
    </w:p>
    <w:p w14:paraId="3D2CA892" w14:textId="77777777" w:rsidR="00110BE6" w:rsidRDefault="00110BE6" w:rsidP="00C34945">
      <w:pPr>
        <w:pStyle w:val="ListParagraph"/>
        <w:numPr>
          <w:ilvl w:val="0"/>
          <w:numId w:val="6"/>
        </w:numPr>
      </w:pPr>
      <w:r>
        <w:t>It is for compelling legitimate interests which are not overridden by those of the data subject</w:t>
      </w:r>
    </w:p>
    <w:p w14:paraId="754BCB7E" w14:textId="77777777" w:rsidR="00110BE6" w:rsidRDefault="00110BE6" w:rsidP="00C34945">
      <w:pPr>
        <w:pStyle w:val="ListParagraph"/>
        <w:numPr>
          <w:ilvl w:val="0"/>
          <w:numId w:val="6"/>
        </w:numPr>
      </w:pPr>
      <w:proofErr w:type="gramStart"/>
      <w:r>
        <w:t>All of</w:t>
      </w:r>
      <w:proofErr w:type="gramEnd"/>
      <w:r>
        <w:t xml:space="preserve"> the circumstances of the data transfer have been assessed</w:t>
      </w:r>
    </w:p>
    <w:p w14:paraId="77CA9489" w14:textId="77777777" w:rsidR="00110BE6" w:rsidRDefault="00110BE6" w:rsidP="00C34945">
      <w:pPr>
        <w:pStyle w:val="ListParagraph"/>
        <w:numPr>
          <w:ilvl w:val="0"/>
          <w:numId w:val="6"/>
        </w:numPr>
      </w:pPr>
      <w:r>
        <w:t>Suitable safeguards are provided, based on the assessment</w:t>
      </w:r>
    </w:p>
    <w:p w14:paraId="31B13E09" w14:textId="77777777" w:rsidR="00110BE6" w:rsidRDefault="00110BE6" w:rsidP="00C34945">
      <w:pPr>
        <w:pStyle w:val="ListParagraph"/>
        <w:numPr>
          <w:ilvl w:val="0"/>
          <w:numId w:val="6"/>
        </w:numPr>
      </w:pPr>
      <w:r>
        <w:t>The assessment and the safeguards are documented</w:t>
      </w:r>
    </w:p>
    <w:p w14:paraId="77A5B941" w14:textId="77777777" w:rsidR="00110BE6" w:rsidRDefault="00110BE6" w:rsidP="00C34945">
      <w:pPr>
        <w:pStyle w:val="ListParagraph"/>
        <w:numPr>
          <w:ilvl w:val="0"/>
          <w:numId w:val="6"/>
        </w:numPr>
      </w:pPr>
      <w:r>
        <w:t>The supervisory authority is informed of the transfer</w:t>
      </w:r>
    </w:p>
    <w:p w14:paraId="2BC0F896" w14:textId="77777777" w:rsidR="00110BE6" w:rsidRDefault="00110BE6" w:rsidP="00C34945">
      <w:pPr>
        <w:pStyle w:val="ListParagraph"/>
        <w:numPr>
          <w:ilvl w:val="0"/>
          <w:numId w:val="6"/>
        </w:numPr>
      </w:pPr>
      <w:r>
        <w:t>The data subject is informed of the data transfer and the reasons for it</w:t>
      </w:r>
    </w:p>
    <w:p w14:paraId="250D63A4" w14:textId="77777777" w:rsidR="00C8715F" w:rsidRDefault="00110BE6" w:rsidP="00C34945">
      <w:pPr>
        <w:pStyle w:val="ListParagraph"/>
        <w:numPr>
          <w:ilvl w:val="0"/>
          <w:numId w:val="6"/>
        </w:numPr>
      </w:pPr>
      <w:r>
        <w:t>The data subject is informed about his/her rights under the GDPR</w:t>
      </w:r>
      <w:r w:rsidR="00C8715F">
        <w:t xml:space="preserve"> </w:t>
      </w:r>
    </w:p>
    <w:p w14:paraId="0DB4598E" w14:textId="77777777" w:rsidR="00110BE6" w:rsidRDefault="00110BE6" w:rsidP="00110BE6"/>
    <w:p w14:paraId="5ADC614B" w14:textId="77777777" w:rsidR="00110BE6" w:rsidRPr="00110BE6" w:rsidRDefault="00110BE6" w:rsidP="00110BE6">
      <w:r w:rsidRPr="00110BE6">
        <w:t>Refer to</w:t>
      </w:r>
      <w:r>
        <w:rPr>
          <w:i/>
        </w:rPr>
        <w:t xml:space="preserve"> </w:t>
      </w:r>
      <w:r w:rsidRPr="003A3BA6">
        <w:rPr>
          <w:i/>
        </w:rPr>
        <w:t>GDPR Article 49 (“Derogations for specific situations”)</w:t>
      </w:r>
      <w:r>
        <w:rPr>
          <w:i/>
        </w:rPr>
        <w:t xml:space="preserve"> paragraph 1 </w:t>
      </w:r>
      <w:r>
        <w:t>for the exact definitions of the above conditions.</w:t>
      </w:r>
    </w:p>
    <w:p w14:paraId="538D69BD" w14:textId="77777777" w:rsidR="00110BE6" w:rsidRDefault="00110BE6" w:rsidP="00110BE6"/>
    <w:p w14:paraId="731E5C49" w14:textId="77777777" w:rsidR="00FB1692" w:rsidRDefault="00FB1692" w:rsidP="00110BE6"/>
    <w:p w14:paraId="6EC75A8C" w14:textId="77777777" w:rsidR="008F063A" w:rsidRDefault="00FB1692" w:rsidP="00FB1692">
      <w:pPr>
        <w:pStyle w:val="Heading2"/>
      </w:pPr>
      <w:bookmarkStart w:id="12" w:name="_Toc360916"/>
      <w:r>
        <w:t>Putting the Transfer in Place</w:t>
      </w:r>
      <w:bookmarkEnd w:id="12"/>
    </w:p>
    <w:p w14:paraId="70E99AC7" w14:textId="77777777" w:rsidR="00FB1692" w:rsidRDefault="00FB1692" w:rsidP="008F05DC"/>
    <w:p w14:paraId="4CE3B01D" w14:textId="77777777" w:rsidR="00FB1692" w:rsidRDefault="00FB1692" w:rsidP="008F05DC">
      <w:r>
        <w:t>Once the legal basis of the transfer of personal data has been established and approved, the mechanics of achieving the transfer should be addressed. These will vary according to factors such as the type and volume of data involved, the destination and the technology used.</w:t>
      </w:r>
    </w:p>
    <w:p w14:paraId="55E8310F" w14:textId="77777777" w:rsidR="00FB1692" w:rsidRDefault="00FB1692" w:rsidP="008F05DC"/>
    <w:p w14:paraId="47AEF533" w14:textId="77777777" w:rsidR="00FB1692" w:rsidRDefault="00FB1692" w:rsidP="008F05DC">
      <w:r>
        <w:t>Care must be taken to ensure that the safeguards that have been agreed to as part of the setting up of the transfer are adhered to and that evidence of their use is maintained for future audit purposes.</w:t>
      </w:r>
    </w:p>
    <w:p w14:paraId="1E017CD2" w14:textId="77777777" w:rsidR="00FB1692" w:rsidRDefault="00FB1692" w:rsidP="008F05DC"/>
    <w:p w14:paraId="3A1E4F38" w14:textId="77777777" w:rsidR="00FB1692" w:rsidRDefault="00FB1692" w:rsidP="008F05DC">
      <w:r>
        <w:t xml:space="preserve">The website of the European Commission and the relevant supervisory authority should be monitored so that any changes that affect the legality or performance of the transfer are identified and acted upon.  </w:t>
      </w:r>
    </w:p>
    <w:p w14:paraId="37D1E366" w14:textId="77777777" w:rsidR="008F063A" w:rsidRDefault="008F063A" w:rsidP="008F05DC"/>
    <w:p w14:paraId="0A0D818C" w14:textId="77777777" w:rsidR="008F063A" w:rsidRDefault="008F063A" w:rsidP="008F05DC"/>
    <w:p w14:paraId="432F81E5" w14:textId="77777777" w:rsidR="008F063A" w:rsidRDefault="008F063A" w:rsidP="008F05DC"/>
    <w:sectPr w:rsidR="008F063A" w:rsidSect="001D2D41">
      <w:headerReference w:type="default" r:id="rId14"/>
      <w:footerReference w:type="default" r:id="rId15"/>
      <w:pgSz w:w="11906" w:h="16838" w:code="9"/>
      <w:pgMar w:top="1440" w:right="1440" w:bottom="1440" w:left="1440" w:header="709" w:footer="2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304455" w14:textId="77777777" w:rsidR="00B86E52" w:rsidRDefault="00B86E52" w:rsidP="00F900F7">
      <w:r>
        <w:separator/>
      </w:r>
    </w:p>
  </w:endnote>
  <w:endnote w:type="continuationSeparator" w:id="0">
    <w:p w14:paraId="34BA72CE" w14:textId="77777777" w:rsidR="00B86E52" w:rsidRDefault="00B86E52" w:rsidP="00F90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4F02F" w14:textId="3B84718B" w:rsidR="009A3605" w:rsidRPr="001D2D41" w:rsidRDefault="009A3605" w:rsidP="001D2D41">
    <w:pPr>
      <w:jc w:val="center"/>
      <w:rPr>
        <w:rFonts w:cs="Arial"/>
        <w:bCs/>
        <w:iCs/>
        <w:sz w:val="20"/>
      </w:rPr>
    </w:pPr>
    <w:r w:rsidRPr="001D2D41">
      <w:rPr>
        <w:noProof/>
        <w:sz w:val="20"/>
        <w:lang w:eastAsia="en-GB"/>
      </w:rPr>
      <mc:AlternateContent>
        <mc:Choice Requires="wps">
          <w:drawing>
            <wp:anchor distT="0" distB="0" distL="114300" distR="114300" simplePos="0" relativeHeight="251658240" behindDoc="0" locked="0" layoutInCell="1" allowOverlap="1" wp14:anchorId="202DDB8E" wp14:editId="1A4C9F32">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516880" cy="0"/>
              <wp:effectExtent l="0" t="0" r="20955" b="19050"/>
              <wp:wrapNone/>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09A4BF2" id="Line 9" o:spid="_x0000_s1026" style="position:absolute;flip:y;z-index:25165824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ZG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Y1/W&#10;RhkCAAAzBAAADgAAAAAAAAAAAAAAAAAuAgAAZHJzL2Uyb0RvYy54bWxQSwECLQAUAAYACAAAACEA&#10;vBNwqtYAAAACAQAADwAAAAAAAAAAAAAAAABzBAAAZHJzL2Rvd25yZXYueG1sUEsFBgAAAAAEAAQA&#10;8wAAAHYFAAAAAA==&#10;">
              <w10:wrap anchorx="margin" anchory="margin"/>
            </v:line>
          </w:pict>
        </mc:Fallback>
      </mc:AlternateContent>
    </w:r>
    <w:r w:rsidRPr="001D2D41">
      <w:rPr>
        <w:sz w:val="20"/>
      </w:rPr>
      <w:t xml:space="preserve">Version </w:t>
    </w:r>
    <w:r w:rsidRPr="001D2D41">
      <w:rPr>
        <w:sz w:val="20"/>
      </w:rPr>
      <w:fldChar w:fldCharType="begin"/>
    </w:r>
    <w:r w:rsidRPr="001D2D41">
      <w:rPr>
        <w:sz w:val="20"/>
      </w:rPr>
      <w:instrText xml:space="preserve"> STYLEREF  "Version Number"  \* MERGEFORMAT </w:instrText>
    </w:r>
    <w:r w:rsidRPr="001D2D41">
      <w:rPr>
        <w:sz w:val="20"/>
      </w:rPr>
      <w:fldChar w:fldCharType="separate"/>
    </w:r>
    <w:r w:rsidR="00C7076E">
      <w:rPr>
        <w:noProof/>
        <w:sz w:val="20"/>
      </w:rPr>
      <w:t>1</w:t>
    </w:r>
    <w:r w:rsidRPr="001D2D41">
      <w:rPr>
        <w:sz w:val="20"/>
      </w:rPr>
      <w:fldChar w:fldCharType="end"/>
    </w:r>
    <w:r w:rsidRPr="001D2D41">
      <w:rPr>
        <w:sz w:val="20"/>
      </w:rPr>
      <w:tab/>
    </w:r>
    <w:r w:rsidRPr="001D2D41">
      <w:rPr>
        <w:sz w:val="20"/>
      </w:rPr>
      <w:tab/>
    </w:r>
    <w:r w:rsidRPr="001D2D41">
      <w:rPr>
        <w:sz w:val="20"/>
      </w:rPr>
      <w:tab/>
    </w:r>
    <w:r w:rsidRPr="001D2D41">
      <w:rPr>
        <w:sz w:val="20"/>
      </w:rPr>
      <w:tab/>
    </w:r>
    <w:r w:rsidRPr="001D2D41">
      <w:rPr>
        <w:sz w:val="20"/>
        <w:lang w:val="en-US"/>
      </w:rPr>
      <w:t xml:space="preserve">Page </w:t>
    </w:r>
    <w:r w:rsidRPr="001D2D41">
      <w:rPr>
        <w:sz w:val="20"/>
        <w:lang w:val="en-US"/>
      </w:rPr>
      <w:fldChar w:fldCharType="begin"/>
    </w:r>
    <w:r w:rsidRPr="001D2D41">
      <w:rPr>
        <w:sz w:val="20"/>
        <w:lang w:val="en-US"/>
      </w:rPr>
      <w:instrText xml:space="preserve"> PAGE </w:instrText>
    </w:r>
    <w:r w:rsidRPr="001D2D41">
      <w:rPr>
        <w:sz w:val="20"/>
        <w:lang w:val="en-US"/>
      </w:rPr>
      <w:fldChar w:fldCharType="separate"/>
    </w:r>
    <w:r w:rsidR="00CA2B19">
      <w:rPr>
        <w:noProof/>
        <w:sz w:val="20"/>
        <w:lang w:val="en-US"/>
      </w:rPr>
      <w:t>12</w:t>
    </w:r>
    <w:r w:rsidRPr="001D2D41">
      <w:rPr>
        <w:sz w:val="20"/>
        <w:lang w:val="en-US"/>
      </w:rPr>
      <w:fldChar w:fldCharType="end"/>
    </w:r>
    <w:r w:rsidRPr="001D2D41">
      <w:rPr>
        <w:sz w:val="20"/>
        <w:lang w:val="en-US"/>
      </w:rPr>
      <w:t xml:space="preserve"> of </w:t>
    </w:r>
    <w:r w:rsidRPr="001D2D41">
      <w:rPr>
        <w:sz w:val="20"/>
        <w:lang w:val="en-US"/>
      </w:rPr>
      <w:fldChar w:fldCharType="begin"/>
    </w:r>
    <w:r w:rsidRPr="001D2D41">
      <w:rPr>
        <w:sz w:val="20"/>
        <w:lang w:val="en-US"/>
      </w:rPr>
      <w:instrText xml:space="preserve"> NUMPAGES </w:instrText>
    </w:r>
    <w:r w:rsidRPr="001D2D41">
      <w:rPr>
        <w:sz w:val="20"/>
        <w:lang w:val="en-US"/>
      </w:rPr>
      <w:fldChar w:fldCharType="separate"/>
    </w:r>
    <w:r w:rsidR="00CA2B19">
      <w:rPr>
        <w:noProof/>
        <w:sz w:val="20"/>
        <w:lang w:val="en-US"/>
      </w:rPr>
      <w:t>12</w:t>
    </w:r>
    <w:r w:rsidRPr="001D2D41">
      <w:rPr>
        <w:sz w:val="20"/>
        <w:lang w:val="en-US"/>
      </w:rPr>
      <w:fldChar w:fldCharType="end"/>
    </w:r>
    <w:r w:rsidRPr="001D2D41">
      <w:rPr>
        <w:rFonts w:cs="Arial"/>
        <w:b/>
        <w:bCs/>
        <w:i/>
        <w:iCs/>
        <w:sz w:val="20"/>
      </w:rPr>
      <w:t xml:space="preserve"> </w:t>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fldChar w:fldCharType="begin"/>
    </w:r>
    <w:r w:rsidRPr="001D2D41">
      <w:rPr>
        <w:rFonts w:cs="Arial"/>
        <w:bCs/>
        <w:iCs/>
        <w:sz w:val="20"/>
      </w:rPr>
      <w:instrText xml:space="preserve"> STYLEREF  "Date of Publication"  \* MERGEFORMAT </w:instrText>
    </w:r>
    <w:r w:rsidRPr="001D2D41">
      <w:rPr>
        <w:rFonts w:cs="Arial"/>
        <w:bCs/>
        <w:iCs/>
        <w:sz w:val="20"/>
      </w:rPr>
      <w:fldChar w:fldCharType="separate"/>
    </w:r>
    <w:r w:rsidR="00C7076E">
      <w:rPr>
        <w:rFonts w:cs="Arial"/>
        <w:bCs/>
        <w:iCs/>
        <w:noProof/>
        <w:sz w:val="20"/>
      </w:rPr>
      <w:t>[Insert date]</w:t>
    </w:r>
    <w:r w:rsidRPr="001D2D41">
      <w:rPr>
        <w:rFonts w:cs="Arial"/>
        <w:bCs/>
        <w:iCs/>
        <w:sz w:val="20"/>
      </w:rPr>
      <w:fldChar w:fldCharType="end"/>
    </w:r>
  </w:p>
  <w:p w14:paraId="081F0927" w14:textId="77777777" w:rsidR="009A3605" w:rsidRDefault="009A3605" w:rsidP="00F90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AEDAFC" w14:textId="77777777" w:rsidR="00B86E52" w:rsidRDefault="00B86E52" w:rsidP="00F900F7">
      <w:r>
        <w:separator/>
      </w:r>
    </w:p>
  </w:footnote>
  <w:footnote w:type="continuationSeparator" w:id="0">
    <w:p w14:paraId="3413C9C4" w14:textId="77777777" w:rsidR="00B86E52" w:rsidRDefault="00B86E52" w:rsidP="00F90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89532D" w14:textId="77777777" w:rsidR="009A3605" w:rsidRDefault="009A3605" w:rsidP="001D2D41">
    <w:pPr>
      <w:tabs>
        <w:tab w:val="center" w:pos="4153"/>
        <w:tab w:val="right" w:pos="8306"/>
      </w:tabs>
      <w:jc w:val="center"/>
      <w:rPr>
        <w:sz w:val="20"/>
        <w:szCs w:val="20"/>
      </w:rPr>
    </w:pPr>
    <w:r>
      <w:rPr>
        <w:sz w:val="20"/>
        <w:szCs w:val="20"/>
      </w:rPr>
      <w:t>Procedure</w:t>
    </w:r>
    <w:r w:rsidR="0009372B">
      <w:rPr>
        <w:sz w:val="20"/>
        <w:szCs w:val="20"/>
      </w:rPr>
      <w:t xml:space="preserve"> for International Transfers of Personal Data</w:t>
    </w:r>
  </w:p>
  <w:p w14:paraId="0B48AABC" w14:textId="77777777" w:rsidR="009A3605" w:rsidRPr="001D2D41" w:rsidRDefault="009A3605" w:rsidP="001D2D41">
    <w:pPr>
      <w:tabs>
        <w:tab w:val="center" w:pos="4153"/>
        <w:tab w:val="right" w:pos="8306"/>
      </w:tabs>
      <w:jc w:val="left"/>
    </w:pPr>
    <w:r w:rsidRPr="001D2D41">
      <w:rPr>
        <w:b/>
        <w:noProof/>
        <w:sz w:val="20"/>
        <w:szCs w:val="20"/>
        <w:lang w:eastAsia="en-GB"/>
      </w:rPr>
      <mc:AlternateContent>
        <mc:Choice Requires="wps">
          <w:drawing>
            <wp:anchor distT="0" distB="0" distL="114300" distR="114300" simplePos="0" relativeHeight="251658752" behindDoc="0" locked="0" layoutInCell="1" allowOverlap="1" wp14:anchorId="720518D4" wp14:editId="48967427">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2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6C0DC072" id="Line 8" o:spid="_x0000_s1026" style="position:absolute;z-index:251658752;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gBr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2YgBrEQIA&#10;ACkEAAAOAAAAAAAAAAAAAAAAAC4CAABkcnMvZTJvRG9jLnhtbFBLAQItABQABgAIAAAAIQCZZxPa&#10;2gAAAAIBAAAPAAAAAAAAAAAAAAAAAGsEAABkcnMvZG93bnJldi54bWxQSwUGAAAAAAQABADzAAAA&#10;cgUAAAAA&#10;">
              <w10:wrap anchorx="margin" anchory="margin"/>
            </v:line>
          </w:pict>
        </mc:Fallback>
      </mc:AlternateContent>
    </w:r>
  </w:p>
  <w:p w14:paraId="7DCAA969" w14:textId="77777777" w:rsidR="009A3605" w:rsidRPr="001D2D41" w:rsidRDefault="009A3605" w:rsidP="001D2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D06FC"/>
    <w:multiLevelType w:val="multilevel"/>
    <w:tmpl w:val="75722A6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15D37E70"/>
    <w:multiLevelType w:val="hybridMultilevel"/>
    <w:tmpl w:val="4B1CDCB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5306BFE"/>
    <w:multiLevelType w:val="hybridMultilevel"/>
    <w:tmpl w:val="DC74056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A7914B1"/>
    <w:multiLevelType w:val="hybridMultilevel"/>
    <w:tmpl w:val="061A646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5" w15:restartNumberingAfterBreak="0">
    <w:nsid w:val="70430E9F"/>
    <w:multiLevelType w:val="hybridMultilevel"/>
    <w:tmpl w:val="96D00EC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5"/>
  </w:num>
  <w:num w:numId="5">
    <w:abstractNumId w:val="1"/>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2508"/>
    <w:rsid w:val="00001B4B"/>
    <w:rsid w:val="00002AB9"/>
    <w:rsid w:val="000043A1"/>
    <w:rsid w:val="00011171"/>
    <w:rsid w:val="00015D01"/>
    <w:rsid w:val="00034E78"/>
    <w:rsid w:val="00041440"/>
    <w:rsid w:val="00045EFF"/>
    <w:rsid w:val="00070673"/>
    <w:rsid w:val="00071BC7"/>
    <w:rsid w:val="00080BC8"/>
    <w:rsid w:val="000851DC"/>
    <w:rsid w:val="00087FB1"/>
    <w:rsid w:val="0009372B"/>
    <w:rsid w:val="000C3E65"/>
    <w:rsid w:val="000C5696"/>
    <w:rsid w:val="000F2C8C"/>
    <w:rsid w:val="000F59E2"/>
    <w:rsid w:val="000F5DE0"/>
    <w:rsid w:val="00105E1B"/>
    <w:rsid w:val="00110BE6"/>
    <w:rsid w:val="001156CD"/>
    <w:rsid w:val="00134DB8"/>
    <w:rsid w:val="0013755A"/>
    <w:rsid w:val="00141010"/>
    <w:rsid w:val="00142AFB"/>
    <w:rsid w:val="001453CF"/>
    <w:rsid w:val="00147E99"/>
    <w:rsid w:val="0016012A"/>
    <w:rsid w:val="00165FA7"/>
    <w:rsid w:val="00170F77"/>
    <w:rsid w:val="0017391F"/>
    <w:rsid w:val="00190205"/>
    <w:rsid w:val="00197547"/>
    <w:rsid w:val="001C4AF4"/>
    <w:rsid w:val="001C5B86"/>
    <w:rsid w:val="001C779A"/>
    <w:rsid w:val="001C7940"/>
    <w:rsid w:val="001D2D41"/>
    <w:rsid w:val="001E520E"/>
    <w:rsid w:val="001F0E45"/>
    <w:rsid w:val="001F5103"/>
    <w:rsid w:val="00201628"/>
    <w:rsid w:val="0022128C"/>
    <w:rsid w:val="00250F69"/>
    <w:rsid w:val="00262388"/>
    <w:rsid w:val="0027410B"/>
    <w:rsid w:val="00275E3C"/>
    <w:rsid w:val="00294267"/>
    <w:rsid w:val="00297506"/>
    <w:rsid w:val="002A3199"/>
    <w:rsid w:val="002D6A8E"/>
    <w:rsid w:val="002E326A"/>
    <w:rsid w:val="002F2C1E"/>
    <w:rsid w:val="002F305D"/>
    <w:rsid w:val="003039FB"/>
    <w:rsid w:val="00321253"/>
    <w:rsid w:val="003567A2"/>
    <w:rsid w:val="00356B83"/>
    <w:rsid w:val="0036778C"/>
    <w:rsid w:val="00374222"/>
    <w:rsid w:val="00376539"/>
    <w:rsid w:val="00380AB1"/>
    <w:rsid w:val="00381982"/>
    <w:rsid w:val="00383105"/>
    <w:rsid w:val="00384AC4"/>
    <w:rsid w:val="003A3BA6"/>
    <w:rsid w:val="003B2508"/>
    <w:rsid w:val="003C129E"/>
    <w:rsid w:val="003C5CDD"/>
    <w:rsid w:val="003E01F3"/>
    <w:rsid w:val="003E4697"/>
    <w:rsid w:val="003E50BC"/>
    <w:rsid w:val="00410786"/>
    <w:rsid w:val="00414817"/>
    <w:rsid w:val="00440723"/>
    <w:rsid w:val="00443783"/>
    <w:rsid w:val="004454E0"/>
    <w:rsid w:val="00452B2E"/>
    <w:rsid w:val="00453145"/>
    <w:rsid w:val="00492777"/>
    <w:rsid w:val="00497707"/>
    <w:rsid w:val="004A64C8"/>
    <w:rsid w:val="004B2109"/>
    <w:rsid w:val="004B3BAF"/>
    <w:rsid w:val="004B3C86"/>
    <w:rsid w:val="004B6EE6"/>
    <w:rsid w:val="004C016C"/>
    <w:rsid w:val="004C2D7E"/>
    <w:rsid w:val="004C7E31"/>
    <w:rsid w:val="004D29CF"/>
    <w:rsid w:val="004E6E83"/>
    <w:rsid w:val="004F1FDC"/>
    <w:rsid w:val="005044DE"/>
    <w:rsid w:val="005138B0"/>
    <w:rsid w:val="00555287"/>
    <w:rsid w:val="00571BF5"/>
    <w:rsid w:val="00571F67"/>
    <w:rsid w:val="00572F05"/>
    <w:rsid w:val="005B32F8"/>
    <w:rsid w:val="005B3623"/>
    <w:rsid w:val="005B739A"/>
    <w:rsid w:val="005C2AE4"/>
    <w:rsid w:val="005D2CB3"/>
    <w:rsid w:val="005D6198"/>
    <w:rsid w:val="005E13B5"/>
    <w:rsid w:val="005F7853"/>
    <w:rsid w:val="00613CBE"/>
    <w:rsid w:val="00620234"/>
    <w:rsid w:val="0062194B"/>
    <w:rsid w:val="006256B4"/>
    <w:rsid w:val="00631FD2"/>
    <w:rsid w:val="00633946"/>
    <w:rsid w:val="00634763"/>
    <w:rsid w:val="006465E6"/>
    <w:rsid w:val="00646708"/>
    <w:rsid w:val="00652A9F"/>
    <w:rsid w:val="00655676"/>
    <w:rsid w:val="00656B9B"/>
    <w:rsid w:val="00677B14"/>
    <w:rsid w:val="0069151F"/>
    <w:rsid w:val="006A0322"/>
    <w:rsid w:val="006A3FE0"/>
    <w:rsid w:val="006B252C"/>
    <w:rsid w:val="006C35BB"/>
    <w:rsid w:val="006D5E04"/>
    <w:rsid w:val="006D737F"/>
    <w:rsid w:val="006E0683"/>
    <w:rsid w:val="006F13E3"/>
    <w:rsid w:val="006F1FCE"/>
    <w:rsid w:val="00701613"/>
    <w:rsid w:val="007218CE"/>
    <w:rsid w:val="00727782"/>
    <w:rsid w:val="00733131"/>
    <w:rsid w:val="00764F24"/>
    <w:rsid w:val="00770266"/>
    <w:rsid w:val="007705B3"/>
    <w:rsid w:val="00782BFD"/>
    <w:rsid w:val="007857C4"/>
    <w:rsid w:val="007A015B"/>
    <w:rsid w:val="007A22AF"/>
    <w:rsid w:val="007C6344"/>
    <w:rsid w:val="007E2F67"/>
    <w:rsid w:val="007E75C1"/>
    <w:rsid w:val="007F145C"/>
    <w:rsid w:val="007F20C0"/>
    <w:rsid w:val="007F6121"/>
    <w:rsid w:val="00804888"/>
    <w:rsid w:val="00805783"/>
    <w:rsid w:val="00825ADB"/>
    <w:rsid w:val="00840F82"/>
    <w:rsid w:val="00841C6B"/>
    <w:rsid w:val="008422E3"/>
    <w:rsid w:val="0084372D"/>
    <w:rsid w:val="00844448"/>
    <w:rsid w:val="00845392"/>
    <w:rsid w:val="00850F10"/>
    <w:rsid w:val="00852879"/>
    <w:rsid w:val="0086061B"/>
    <w:rsid w:val="00877531"/>
    <w:rsid w:val="00891842"/>
    <w:rsid w:val="008A11C0"/>
    <w:rsid w:val="008B265C"/>
    <w:rsid w:val="008B466F"/>
    <w:rsid w:val="008B70DA"/>
    <w:rsid w:val="008C1B3A"/>
    <w:rsid w:val="008D17D7"/>
    <w:rsid w:val="008D6BEC"/>
    <w:rsid w:val="008E2388"/>
    <w:rsid w:val="008E73CC"/>
    <w:rsid w:val="008F05DC"/>
    <w:rsid w:val="008F063A"/>
    <w:rsid w:val="008F4B68"/>
    <w:rsid w:val="00926761"/>
    <w:rsid w:val="00926D1A"/>
    <w:rsid w:val="00960E15"/>
    <w:rsid w:val="009658DF"/>
    <w:rsid w:val="00966531"/>
    <w:rsid w:val="00970F37"/>
    <w:rsid w:val="00977397"/>
    <w:rsid w:val="009901EC"/>
    <w:rsid w:val="009A06D2"/>
    <w:rsid w:val="009A2E07"/>
    <w:rsid w:val="009A3605"/>
    <w:rsid w:val="009A610D"/>
    <w:rsid w:val="009A645D"/>
    <w:rsid w:val="009B076D"/>
    <w:rsid w:val="009B4095"/>
    <w:rsid w:val="009B6A32"/>
    <w:rsid w:val="009C5339"/>
    <w:rsid w:val="009D3025"/>
    <w:rsid w:val="009D3EAF"/>
    <w:rsid w:val="009E1121"/>
    <w:rsid w:val="009E21E1"/>
    <w:rsid w:val="009E3FE4"/>
    <w:rsid w:val="009E65EF"/>
    <w:rsid w:val="009F2D62"/>
    <w:rsid w:val="009F7052"/>
    <w:rsid w:val="009F718A"/>
    <w:rsid w:val="00A032F1"/>
    <w:rsid w:val="00A14711"/>
    <w:rsid w:val="00A1600B"/>
    <w:rsid w:val="00A21B33"/>
    <w:rsid w:val="00A256DC"/>
    <w:rsid w:val="00A312FA"/>
    <w:rsid w:val="00A321D2"/>
    <w:rsid w:val="00A40F8A"/>
    <w:rsid w:val="00A52FF5"/>
    <w:rsid w:val="00A54C2E"/>
    <w:rsid w:val="00A802D9"/>
    <w:rsid w:val="00A96A1D"/>
    <w:rsid w:val="00AA0CA6"/>
    <w:rsid w:val="00AA5C7C"/>
    <w:rsid w:val="00AA73F8"/>
    <w:rsid w:val="00AC3BC4"/>
    <w:rsid w:val="00AD4780"/>
    <w:rsid w:val="00AE0133"/>
    <w:rsid w:val="00AE0AEC"/>
    <w:rsid w:val="00AF2324"/>
    <w:rsid w:val="00B02258"/>
    <w:rsid w:val="00B031DB"/>
    <w:rsid w:val="00B2046A"/>
    <w:rsid w:val="00B237D3"/>
    <w:rsid w:val="00B46F28"/>
    <w:rsid w:val="00B650A3"/>
    <w:rsid w:val="00B6784A"/>
    <w:rsid w:val="00B73A78"/>
    <w:rsid w:val="00B86C30"/>
    <w:rsid w:val="00B86E52"/>
    <w:rsid w:val="00B9571C"/>
    <w:rsid w:val="00BA40F9"/>
    <w:rsid w:val="00BB40CE"/>
    <w:rsid w:val="00BB4910"/>
    <w:rsid w:val="00BB546F"/>
    <w:rsid w:val="00BC0F6A"/>
    <w:rsid w:val="00BE04AE"/>
    <w:rsid w:val="00BE0E8E"/>
    <w:rsid w:val="00BF4E7A"/>
    <w:rsid w:val="00BF7140"/>
    <w:rsid w:val="00C0139E"/>
    <w:rsid w:val="00C04510"/>
    <w:rsid w:val="00C129FC"/>
    <w:rsid w:val="00C12D60"/>
    <w:rsid w:val="00C34945"/>
    <w:rsid w:val="00C34A3E"/>
    <w:rsid w:val="00C37A72"/>
    <w:rsid w:val="00C40833"/>
    <w:rsid w:val="00C42218"/>
    <w:rsid w:val="00C505B5"/>
    <w:rsid w:val="00C52E72"/>
    <w:rsid w:val="00C53BFB"/>
    <w:rsid w:val="00C54ABF"/>
    <w:rsid w:val="00C7076E"/>
    <w:rsid w:val="00C83211"/>
    <w:rsid w:val="00C866B5"/>
    <w:rsid w:val="00C8715F"/>
    <w:rsid w:val="00CA1D6B"/>
    <w:rsid w:val="00CA2B19"/>
    <w:rsid w:val="00CD18EF"/>
    <w:rsid w:val="00CF72C5"/>
    <w:rsid w:val="00D02877"/>
    <w:rsid w:val="00D04D30"/>
    <w:rsid w:val="00D06A3C"/>
    <w:rsid w:val="00D211B7"/>
    <w:rsid w:val="00D361E9"/>
    <w:rsid w:val="00D4291C"/>
    <w:rsid w:val="00D71CBA"/>
    <w:rsid w:val="00D831EF"/>
    <w:rsid w:val="00D85898"/>
    <w:rsid w:val="00D97D01"/>
    <w:rsid w:val="00DC3E1C"/>
    <w:rsid w:val="00DE2A63"/>
    <w:rsid w:val="00DE36BC"/>
    <w:rsid w:val="00DF7610"/>
    <w:rsid w:val="00DF78F5"/>
    <w:rsid w:val="00E02A58"/>
    <w:rsid w:val="00E24362"/>
    <w:rsid w:val="00E36CC3"/>
    <w:rsid w:val="00E36E89"/>
    <w:rsid w:val="00E40B7D"/>
    <w:rsid w:val="00E44C32"/>
    <w:rsid w:val="00E50C81"/>
    <w:rsid w:val="00E56253"/>
    <w:rsid w:val="00E76DAA"/>
    <w:rsid w:val="00E92DBA"/>
    <w:rsid w:val="00E94FC9"/>
    <w:rsid w:val="00E9675E"/>
    <w:rsid w:val="00EB3436"/>
    <w:rsid w:val="00EC299C"/>
    <w:rsid w:val="00EC70AE"/>
    <w:rsid w:val="00EC7A51"/>
    <w:rsid w:val="00ED08B4"/>
    <w:rsid w:val="00EF006B"/>
    <w:rsid w:val="00EF4812"/>
    <w:rsid w:val="00EF500C"/>
    <w:rsid w:val="00EF6495"/>
    <w:rsid w:val="00F16A90"/>
    <w:rsid w:val="00F20DF3"/>
    <w:rsid w:val="00F2107C"/>
    <w:rsid w:val="00F24CBE"/>
    <w:rsid w:val="00F27057"/>
    <w:rsid w:val="00F351D4"/>
    <w:rsid w:val="00F35549"/>
    <w:rsid w:val="00F438F5"/>
    <w:rsid w:val="00F4472C"/>
    <w:rsid w:val="00F51D13"/>
    <w:rsid w:val="00F55B8C"/>
    <w:rsid w:val="00F55ED5"/>
    <w:rsid w:val="00F77D0F"/>
    <w:rsid w:val="00F900F7"/>
    <w:rsid w:val="00FA5D68"/>
    <w:rsid w:val="00FB1692"/>
    <w:rsid w:val="00FF482A"/>
    <w:rsid w:val="00FF4A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59D9064"/>
  <w15:docId w15:val="{CFDB1B37-EF6E-43E9-A888-1CFFD1310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E21E1"/>
    <w:pPr>
      <w:jc w:val="both"/>
    </w:pPr>
    <w:rPr>
      <w:rFonts w:ascii="Arial" w:hAnsi="Arial"/>
      <w:sz w:val="24"/>
      <w:szCs w:val="24"/>
      <w:lang w:eastAsia="en-US"/>
    </w:rPr>
  </w:style>
  <w:style w:type="paragraph" w:styleId="Heading1">
    <w:name w:val="heading 1"/>
    <w:basedOn w:val="Normal"/>
    <w:next w:val="Normal"/>
    <w:qFormat/>
    <w:rsid w:val="00275E3C"/>
    <w:pPr>
      <w:keepNext/>
      <w:numPr>
        <w:numId w:val="1"/>
      </w:numPr>
      <w:outlineLvl w:val="0"/>
    </w:pPr>
    <w:rPr>
      <w:b/>
      <w:sz w:val="28"/>
      <w:szCs w:val="20"/>
    </w:rPr>
  </w:style>
  <w:style w:type="paragraph" w:styleId="Heading2">
    <w:name w:val="heading 2"/>
    <w:aliases w:val="H2"/>
    <w:basedOn w:val="Normal"/>
    <w:next w:val="Normal"/>
    <w:autoRedefine/>
    <w:qFormat/>
    <w:pPr>
      <w:keepNext/>
      <w:numPr>
        <w:ilvl w:val="1"/>
        <w:numId w:val="1"/>
      </w:numPr>
      <w:outlineLvl w:val="1"/>
    </w:pPr>
    <w:rPr>
      <w:b/>
      <w:szCs w:val="20"/>
    </w:rPr>
  </w:style>
  <w:style w:type="paragraph" w:styleId="Heading3">
    <w:name w:val="heading 3"/>
    <w:basedOn w:val="Normal"/>
    <w:next w:val="Normal"/>
    <w:qFormat/>
    <w:rsid w:val="00571BF5"/>
    <w:pPr>
      <w:keepNext/>
      <w:numPr>
        <w:ilvl w:val="2"/>
        <w:numId w:val="1"/>
      </w:numPr>
      <w:spacing w:before="240" w:after="60"/>
      <w:outlineLvl w:val="2"/>
    </w:pPr>
    <w:rPr>
      <w:rFonts w:cs="Arial"/>
      <w:b/>
      <w:bCs/>
      <w:i/>
      <w:sz w:val="22"/>
      <w:szCs w:val="26"/>
    </w:rPr>
  </w:style>
  <w:style w:type="paragraph" w:styleId="Heading4">
    <w:name w:val="heading 4"/>
    <w:basedOn w:val="Normal"/>
    <w:next w:val="Normal"/>
    <w:qFormat/>
    <w:rsid w:val="009F718A"/>
    <w:pPr>
      <w:keepNext/>
      <w:numPr>
        <w:ilvl w:val="3"/>
        <w:numId w:val="1"/>
      </w:numPr>
      <w:spacing w:before="240" w:after="60"/>
      <w:outlineLvl w:val="3"/>
    </w:pPr>
    <w:rPr>
      <w:bCs/>
      <w:sz w:val="22"/>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ascii="Arial" w:hAnsi="Arial"/>
      <w:b/>
      <w:sz w:val="24"/>
      <w:lang w:val="en-GB" w:eastAsia="en-US" w:bidi="ar-SA"/>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rPr>
      <w:sz w:val="20"/>
      <w:szCs w:val="20"/>
    </w:rPr>
  </w:style>
  <w:style w:type="character" w:styleId="PageNumber">
    <w:name w:val="page number"/>
    <w:basedOn w:val="DefaultParagraphFont"/>
    <w:semiHidden/>
  </w:style>
  <w:style w:type="paragraph" w:styleId="TOC1">
    <w:name w:val="toc 1"/>
    <w:basedOn w:val="Normal"/>
    <w:next w:val="Normal"/>
    <w:autoRedefine/>
    <w:uiPriority w:val="39"/>
    <w:rsid w:val="00805783"/>
    <w:pPr>
      <w:spacing w:before="120" w:after="120"/>
    </w:pPr>
    <w:rPr>
      <w:rFonts w:ascii="Times New Roman" w:hAnsi="Times New Roman"/>
      <w:b/>
      <w:caps/>
      <w:noProof/>
      <w:sz w:val="20"/>
    </w:rPr>
  </w:style>
  <w:style w:type="character" w:styleId="Hyperlink">
    <w:name w:val="Hyperlink"/>
    <w:uiPriority w:val="99"/>
    <w:rPr>
      <w:color w:val="0000FF"/>
      <w:u w:val="single"/>
    </w:rPr>
  </w:style>
  <w:style w:type="paragraph" w:styleId="BodyText2">
    <w:name w:val="Body Text 2"/>
    <w:basedOn w:val="Normal"/>
    <w:link w:val="BodyText2Char"/>
    <w:semiHidden/>
    <w:pPr>
      <w:spacing w:after="120" w:line="480" w:lineRule="auto"/>
    </w:pPr>
  </w:style>
  <w:style w:type="paragraph" w:customStyle="1" w:styleId="CcList">
    <w:name w:val="Cc List"/>
    <w:basedOn w:val="Normal"/>
    <w:pPr>
      <w:widowControl w:val="0"/>
    </w:pPr>
    <w:rPr>
      <w:sz w:val="20"/>
      <w:szCs w:val="20"/>
    </w:rPr>
  </w:style>
  <w:style w:type="paragraph" w:styleId="TOC2">
    <w:name w:val="toc 2"/>
    <w:basedOn w:val="Normal"/>
    <w:next w:val="Normal"/>
    <w:autoRedefine/>
    <w:uiPriority w:val="39"/>
    <w:rsid w:val="00C04510"/>
    <w:pPr>
      <w:ind w:left="240"/>
    </w:pPr>
    <w:rPr>
      <w:rFonts w:ascii="Times New Roman" w:hAnsi="Times New Roman"/>
      <w:smallCaps/>
      <w:sz w:val="20"/>
    </w:rPr>
  </w:style>
  <w:style w:type="paragraph" w:styleId="TOC3">
    <w:name w:val="toc 3"/>
    <w:basedOn w:val="Normal"/>
    <w:next w:val="Normal"/>
    <w:autoRedefine/>
    <w:uiPriority w:val="39"/>
    <w:rsid w:val="00C04510"/>
    <w:pPr>
      <w:ind w:left="480"/>
    </w:pPr>
    <w:rPr>
      <w:rFonts w:ascii="Times New Roman" w:hAnsi="Times New Roman"/>
      <w:i/>
      <w:sz w:val="20"/>
    </w:rPr>
  </w:style>
  <w:style w:type="character" w:customStyle="1" w:styleId="StyleArial14ptBold">
    <w:name w:val="Style Arial 14 pt Bold"/>
    <w:rPr>
      <w:rFonts w:ascii="Arial" w:hAnsi="Arial"/>
      <w:b/>
      <w:bCs/>
      <w:sz w:val="28"/>
    </w:rPr>
  </w:style>
  <w:style w:type="paragraph" w:customStyle="1" w:styleId="StyleHeading2Before18ptAfter7ptTopSinglesolid">
    <w:name w:val="Style Heading 2 + Before:  18 pt After:  7 pt Top: (Single solid ..."/>
    <w:basedOn w:val="Heading2"/>
    <w:autoRedefine/>
    <w:pPr>
      <w:pBdr>
        <w:top w:val="single" w:sz="6" w:space="2" w:color="auto"/>
      </w:pBdr>
      <w:spacing w:before="360" w:after="140"/>
    </w:pPr>
    <w:rPr>
      <w:bCs/>
    </w:rPr>
  </w:style>
  <w:style w:type="paragraph" w:customStyle="1" w:styleId="StyleHeading114pt">
    <w:name w:val="Style Heading 1 + 14 pt"/>
    <w:basedOn w:val="Heading1"/>
    <w:autoRedefine/>
    <w:rPr>
      <w:bCs/>
    </w:rPr>
  </w:style>
  <w:style w:type="paragraph" w:customStyle="1" w:styleId="StyleHeading114ptAfter18ptTopSinglesolidlineAu">
    <w:name w:val="Style Heading 1 + 14 pt After:  18 pt Top: (Single solid line Au..."/>
    <w:basedOn w:val="Heading1"/>
    <w:pPr>
      <w:spacing w:after="360"/>
    </w:pPr>
    <w:rPr>
      <w:bCs/>
      <w:sz w:val="32"/>
    </w:rPr>
  </w:style>
  <w:style w:type="paragraph" w:styleId="Title">
    <w:name w:val="Title"/>
    <w:basedOn w:val="Normal"/>
    <w:qFormat/>
    <w:pPr>
      <w:overflowPunct w:val="0"/>
      <w:autoSpaceDE w:val="0"/>
      <w:autoSpaceDN w:val="0"/>
      <w:adjustRightInd w:val="0"/>
      <w:jc w:val="center"/>
      <w:textAlignment w:val="baseline"/>
    </w:pPr>
    <w:rPr>
      <w:b/>
      <w:sz w:val="40"/>
      <w:szCs w:val="20"/>
    </w:rPr>
  </w:style>
  <w:style w:type="paragraph" w:styleId="BodyText3">
    <w:name w:val="Body Text 3"/>
    <w:basedOn w:val="Normal"/>
    <w:semiHidden/>
  </w:style>
  <w:style w:type="paragraph" w:styleId="ListParagraph">
    <w:name w:val="List Paragraph"/>
    <w:basedOn w:val="Normal"/>
    <w:uiPriority w:val="34"/>
    <w:qFormat/>
    <w:pPr>
      <w:ind w:left="720"/>
    </w:pPr>
  </w:style>
  <w:style w:type="table" w:styleId="TableGrid">
    <w:name w:val="Table Grid"/>
    <w:basedOn w:val="TableNormal"/>
    <w:uiPriority w:val="59"/>
    <w:rsid w:val="009F2D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link w:val="BodyText2"/>
    <w:semiHidden/>
    <w:rsid w:val="009E21E1"/>
    <w:rPr>
      <w:rFonts w:ascii="Arial" w:hAnsi="Arial"/>
      <w:sz w:val="24"/>
      <w:szCs w:val="24"/>
      <w:lang w:eastAsia="en-US"/>
    </w:rPr>
  </w:style>
  <w:style w:type="character" w:styleId="FollowedHyperlink">
    <w:name w:val="FollowedHyperlink"/>
    <w:uiPriority w:val="99"/>
    <w:semiHidden/>
    <w:unhideWhenUsed/>
    <w:rsid w:val="00DE36BC"/>
    <w:rPr>
      <w:color w:val="800080"/>
      <w:u w:val="single"/>
    </w:rPr>
  </w:style>
  <w:style w:type="paragraph" w:styleId="BalloonText">
    <w:name w:val="Balloon Text"/>
    <w:basedOn w:val="Normal"/>
    <w:link w:val="BalloonTextChar"/>
    <w:uiPriority w:val="99"/>
    <w:semiHidden/>
    <w:unhideWhenUsed/>
    <w:rsid w:val="001D2D41"/>
    <w:rPr>
      <w:rFonts w:ascii="Tahoma" w:hAnsi="Tahoma" w:cs="Tahoma"/>
      <w:sz w:val="16"/>
      <w:szCs w:val="16"/>
    </w:rPr>
  </w:style>
  <w:style w:type="character" w:customStyle="1" w:styleId="BalloonTextChar">
    <w:name w:val="Balloon Text Char"/>
    <w:basedOn w:val="DefaultParagraphFont"/>
    <w:link w:val="BalloonText"/>
    <w:uiPriority w:val="99"/>
    <w:semiHidden/>
    <w:rsid w:val="001D2D41"/>
    <w:rPr>
      <w:rFonts w:ascii="Tahoma" w:hAnsi="Tahoma" w:cs="Tahoma"/>
      <w:sz w:val="16"/>
      <w:szCs w:val="16"/>
      <w:lang w:eastAsia="en-US"/>
    </w:rPr>
  </w:style>
  <w:style w:type="table" w:customStyle="1" w:styleId="TableGrid1">
    <w:name w:val="Table Grid1"/>
    <w:basedOn w:val="TableNormal"/>
    <w:next w:val="TableGrid"/>
    <w:uiPriority w:val="59"/>
    <w:rsid w:val="001D2D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1D2D41"/>
  </w:style>
  <w:style w:type="character" w:customStyle="1" w:styleId="DateofPublication">
    <w:name w:val="Date of Publication"/>
    <w:basedOn w:val="DefaultParagraphFont"/>
    <w:uiPriority w:val="1"/>
    <w:rsid w:val="001D2D41"/>
  </w:style>
  <w:style w:type="paragraph" w:styleId="NoSpacing">
    <w:name w:val="No Spacing"/>
    <w:link w:val="NoSpacingChar"/>
    <w:uiPriority w:val="1"/>
    <w:qFormat/>
    <w:rsid w:val="00A321D2"/>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A321D2"/>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A321D2"/>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A321D2"/>
    <w:rPr>
      <w:rFonts w:ascii="Arial" w:hAnsi="Arial" w:cs="Arial"/>
      <w:b/>
      <w:color w:val="000000" w:themeColor="text1"/>
      <w:sz w:val="24"/>
      <w:szCs w:val="28"/>
    </w:rPr>
  </w:style>
  <w:style w:type="paragraph" w:styleId="Caption">
    <w:name w:val="caption"/>
    <w:basedOn w:val="Normal"/>
    <w:next w:val="Normal"/>
    <w:uiPriority w:val="35"/>
    <w:unhideWhenUsed/>
    <w:qFormat/>
    <w:rsid w:val="005B739A"/>
    <w:pPr>
      <w:spacing w:after="200"/>
    </w:pPr>
    <w:rPr>
      <w:b/>
      <w:bCs/>
      <w:color w:val="4F81BD" w:themeColor="accent1"/>
      <w:sz w:val="18"/>
      <w:szCs w:val="18"/>
    </w:rPr>
  </w:style>
  <w:style w:type="paragraph" w:styleId="TableofFigures">
    <w:name w:val="table of figures"/>
    <w:basedOn w:val="Normal"/>
    <w:next w:val="Normal"/>
    <w:uiPriority w:val="99"/>
    <w:unhideWhenUsed/>
    <w:rsid w:val="009D3EAF"/>
    <w:rPr>
      <w:rFonts w:ascii="Times New Roman" w:hAnsi="Times New Roman"/>
      <w:smallCaps/>
      <w:sz w:val="20"/>
    </w:rPr>
  </w:style>
  <w:style w:type="character" w:styleId="Mention">
    <w:name w:val="Mention"/>
    <w:basedOn w:val="DefaultParagraphFont"/>
    <w:uiPriority w:val="99"/>
    <w:semiHidden/>
    <w:unhideWhenUsed/>
    <w:rsid w:val="00E9675E"/>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rivacyshield.gov/lis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ec.europa.eu/justice/data-protection/international-transfers/adequacy/index_en.ht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D82764-0FAF-4A23-8C58-BF31655A8E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69537F-9C8B-49CA-8A0D-AA917AA58E21}">
  <ds:schemaRefs>
    <ds:schemaRef ds:uri="http://schemas.microsoft.com/sharepoint/v3/contenttype/forms"/>
  </ds:schemaRefs>
</ds:datastoreItem>
</file>

<file path=customXml/itemProps3.xml><?xml version="1.0" encoding="utf-8"?>
<ds:datastoreItem xmlns:ds="http://schemas.openxmlformats.org/officeDocument/2006/customXml" ds:itemID="{D3F5834A-3F2F-46D2-8A7F-EE5BB786A171}">
  <ds:schemaRefs>
    <ds:schemaRef ds:uri="http://purl.org/dc/terms/"/>
    <ds:schemaRef ds:uri="http://schemas.openxmlformats.org/package/2006/metadata/core-properties"/>
    <ds:schemaRef ds:uri="519c89c0-4739-45b7-90b4-c645f8135810"/>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906258ce-5a0c-4f3f-a95b-99bb0331ce14"/>
    <ds:schemaRef ds:uri="http://www.w3.org/XML/1998/namespace"/>
  </ds:schemaRefs>
</ds:datastoreItem>
</file>

<file path=customXml/itemProps4.xml><?xml version="1.0" encoding="utf-8"?>
<ds:datastoreItem xmlns:ds="http://schemas.openxmlformats.org/officeDocument/2006/customXml" ds:itemID="{C849D03A-98F2-48CE-8D85-051884BCE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12</Pages>
  <Words>2443</Words>
  <Characters>13929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16340</CharactersWithSpaces>
  <SharedDoc>false</SharedDoc>
  <HLinks>
    <vt:vector size="306" baseType="variant">
      <vt:variant>
        <vt:i4>7012478</vt:i4>
      </vt:variant>
      <vt:variant>
        <vt:i4>276</vt:i4>
      </vt:variant>
      <vt:variant>
        <vt:i4>0</vt:i4>
      </vt:variant>
      <vt:variant>
        <vt:i4>5</vt:i4>
      </vt:variant>
      <vt:variant>
        <vt:lpwstr>BCMS08012 Post Incident Report Template v1.doc</vt:lpwstr>
      </vt:variant>
      <vt:variant>
        <vt:lpwstr/>
      </vt:variant>
      <vt:variant>
        <vt:i4>1441841</vt:i4>
      </vt:variant>
      <vt:variant>
        <vt:i4>273</vt:i4>
      </vt:variant>
      <vt:variant>
        <vt:i4>0</vt:i4>
      </vt:variant>
      <vt:variant>
        <vt:i4>5</vt:i4>
      </vt:variant>
      <vt:variant>
        <vt:lpwstr/>
      </vt:variant>
      <vt:variant>
        <vt:lpwstr>_APPENDIX_G_–</vt:lpwstr>
      </vt:variant>
      <vt:variant>
        <vt:i4>1441852</vt:i4>
      </vt:variant>
      <vt:variant>
        <vt:i4>270</vt:i4>
      </vt:variant>
      <vt:variant>
        <vt:i4>0</vt:i4>
      </vt:variant>
      <vt:variant>
        <vt:i4>5</vt:i4>
      </vt:variant>
      <vt:variant>
        <vt:lpwstr/>
      </vt:variant>
      <vt:variant>
        <vt:lpwstr>_APPENDIX_J_–</vt:lpwstr>
      </vt:variant>
      <vt:variant>
        <vt:i4>1441843</vt:i4>
      </vt:variant>
      <vt:variant>
        <vt:i4>267</vt:i4>
      </vt:variant>
      <vt:variant>
        <vt:i4>0</vt:i4>
      </vt:variant>
      <vt:variant>
        <vt:i4>5</vt:i4>
      </vt:variant>
      <vt:variant>
        <vt:lpwstr/>
      </vt:variant>
      <vt:variant>
        <vt:lpwstr>_APPENDIX_E_–</vt:lpwstr>
      </vt:variant>
      <vt:variant>
        <vt:i4>1441841</vt:i4>
      </vt:variant>
      <vt:variant>
        <vt:i4>264</vt:i4>
      </vt:variant>
      <vt:variant>
        <vt:i4>0</vt:i4>
      </vt:variant>
      <vt:variant>
        <vt:i4>5</vt:i4>
      </vt:variant>
      <vt:variant>
        <vt:lpwstr/>
      </vt:variant>
      <vt:variant>
        <vt:lpwstr>_APPENDIX_G_-</vt:lpwstr>
      </vt:variant>
      <vt:variant>
        <vt:i4>1441845</vt:i4>
      </vt:variant>
      <vt:variant>
        <vt:i4>261</vt:i4>
      </vt:variant>
      <vt:variant>
        <vt:i4>0</vt:i4>
      </vt:variant>
      <vt:variant>
        <vt:i4>5</vt:i4>
      </vt:variant>
      <vt:variant>
        <vt:lpwstr/>
      </vt:variant>
      <vt:variant>
        <vt:lpwstr>_Appendix_C_–</vt:lpwstr>
      </vt:variant>
      <vt:variant>
        <vt:i4>1441845</vt:i4>
      </vt:variant>
      <vt:variant>
        <vt:i4>258</vt:i4>
      </vt:variant>
      <vt:variant>
        <vt:i4>0</vt:i4>
      </vt:variant>
      <vt:variant>
        <vt:i4>5</vt:i4>
      </vt:variant>
      <vt:variant>
        <vt:lpwstr/>
      </vt:variant>
      <vt:variant>
        <vt:lpwstr>_Appendix_C_–</vt:lpwstr>
      </vt:variant>
      <vt:variant>
        <vt:i4>4792359</vt:i4>
      </vt:variant>
      <vt:variant>
        <vt:i4>255</vt:i4>
      </vt:variant>
      <vt:variant>
        <vt:i4>0</vt:i4>
      </vt:variant>
      <vt:variant>
        <vt:i4>5</vt:i4>
      </vt:variant>
      <vt:variant>
        <vt:lpwstr/>
      </vt:variant>
      <vt:variant>
        <vt:lpwstr>_APPENDIX_B_–_1</vt:lpwstr>
      </vt:variant>
      <vt:variant>
        <vt:i4>2752571</vt:i4>
      </vt:variant>
      <vt:variant>
        <vt:i4>252</vt:i4>
      </vt:variant>
      <vt:variant>
        <vt:i4>0</vt:i4>
      </vt:variant>
      <vt:variant>
        <vt:i4>5</vt:i4>
      </vt:variant>
      <vt:variant>
        <vt:lpwstr/>
      </vt:variant>
      <vt:variant>
        <vt:lpwstr>_Location_Map</vt:lpwstr>
      </vt:variant>
      <vt:variant>
        <vt:i4>1441847</vt:i4>
      </vt:variant>
      <vt:variant>
        <vt:i4>249</vt:i4>
      </vt:variant>
      <vt:variant>
        <vt:i4>0</vt:i4>
      </vt:variant>
      <vt:variant>
        <vt:i4>5</vt:i4>
      </vt:variant>
      <vt:variant>
        <vt:lpwstr/>
      </vt:variant>
      <vt:variant>
        <vt:lpwstr>_APPENDIX_A_–</vt:lpwstr>
      </vt:variant>
      <vt:variant>
        <vt:i4>6946842</vt:i4>
      </vt:variant>
      <vt:variant>
        <vt:i4>243</vt:i4>
      </vt:variant>
      <vt:variant>
        <vt:i4>0</vt:i4>
      </vt:variant>
      <vt:variant>
        <vt:i4>5</vt:i4>
      </vt:variant>
      <vt:variant>
        <vt:lpwstr>mailto:business.continuity@organisation.com</vt:lpwstr>
      </vt:variant>
      <vt:variant>
        <vt:lpwstr/>
      </vt:variant>
      <vt:variant>
        <vt:i4>1310769</vt:i4>
      </vt:variant>
      <vt:variant>
        <vt:i4>236</vt:i4>
      </vt:variant>
      <vt:variant>
        <vt:i4>0</vt:i4>
      </vt:variant>
      <vt:variant>
        <vt:i4>5</vt:i4>
      </vt:variant>
      <vt:variant>
        <vt:lpwstr/>
      </vt:variant>
      <vt:variant>
        <vt:lpwstr>_Toc346726664</vt:lpwstr>
      </vt:variant>
      <vt:variant>
        <vt:i4>1310769</vt:i4>
      </vt:variant>
      <vt:variant>
        <vt:i4>230</vt:i4>
      </vt:variant>
      <vt:variant>
        <vt:i4>0</vt:i4>
      </vt:variant>
      <vt:variant>
        <vt:i4>5</vt:i4>
      </vt:variant>
      <vt:variant>
        <vt:lpwstr/>
      </vt:variant>
      <vt:variant>
        <vt:lpwstr>_Toc346726663</vt:lpwstr>
      </vt:variant>
      <vt:variant>
        <vt:i4>1310769</vt:i4>
      </vt:variant>
      <vt:variant>
        <vt:i4>224</vt:i4>
      </vt:variant>
      <vt:variant>
        <vt:i4>0</vt:i4>
      </vt:variant>
      <vt:variant>
        <vt:i4>5</vt:i4>
      </vt:variant>
      <vt:variant>
        <vt:lpwstr/>
      </vt:variant>
      <vt:variant>
        <vt:lpwstr>_Toc346726662</vt:lpwstr>
      </vt:variant>
      <vt:variant>
        <vt:i4>1310769</vt:i4>
      </vt:variant>
      <vt:variant>
        <vt:i4>218</vt:i4>
      </vt:variant>
      <vt:variant>
        <vt:i4>0</vt:i4>
      </vt:variant>
      <vt:variant>
        <vt:i4>5</vt:i4>
      </vt:variant>
      <vt:variant>
        <vt:lpwstr/>
      </vt:variant>
      <vt:variant>
        <vt:lpwstr>_Toc346726661</vt:lpwstr>
      </vt:variant>
      <vt:variant>
        <vt:i4>1310769</vt:i4>
      </vt:variant>
      <vt:variant>
        <vt:i4>212</vt:i4>
      </vt:variant>
      <vt:variant>
        <vt:i4>0</vt:i4>
      </vt:variant>
      <vt:variant>
        <vt:i4>5</vt:i4>
      </vt:variant>
      <vt:variant>
        <vt:lpwstr/>
      </vt:variant>
      <vt:variant>
        <vt:lpwstr>_Toc346726660</vt:lpwstr>
      </vt:variant>
      <vt:variant>
        <vt:i4>1507377</vt:i4>
      </vt:variant>
      <vt:variant>
        <vt:i4>206</vt:i4>
      </vt:variant>
      <vt:variant>
        <vt:i4>0</vt:i4>
      </vt:variant>
      <vt:variant>
        <vt:i4>5</vt:i4>
      </vt:variant>
      <vt:variant>
        <vt:lpwstr/>
      </vt:variant>
      <vt:variant>
        <vt:lpwstr>_Toc346726659</vt:lpwstr>
      </vt:variant>
      <vt:variant>
        <vt:i4>1507377</vt:i4>
      </vt:variant>
      <vt:variant>
        <vt:i4>200</vt:i4>
      </vt:variant>
      <vt:variant>
        <vt:i4>0</vt:i4>
      </vt:variant>
      <vt:variant>
        <vt:i4>5</vt:i4>
      </vt:variant>
      <vt:variant>
        <vt:lpwstr/>
      </vt:variant>
      <vt:variant>
        <vt:lpwstr>_Toc346726658</vt:lpwstr>
      </vt:variant>
      <vt:variant>
        <vt:i4>1507377</vt:i4>
      </vt:variant>
      <vt:variant>
        <vt:i4>194</vt:i4>
      </vt:variant>
      <vt:variant>
        <vt:i4>0</vt:i4>
      </vt:variant>
      <vt:variant>
        <vt:i4>5</vt:i4>
      </vt:variant>
      <vt:variant>
        <vt:lpwstr/>
      </vt:variant>
      <vt:variant>
        <vt:lpwstr>_Toc346726657</vt:lpwstr>
      </vt:variant>
      <vt:variant>
        <vt:i4>1507377</vt:i4>
      </vt:variant>
      <vt:variant>
        <vt:i4>188</vt:i4>
      </vt:variant>
      <vt:variant>
        <vt:i4>0</vt:i4>
      </vt:variant>
      <vt:variant>
        <vt:i4>5</vt:i4>
      </vt:variant>
      <vt:variant>
        <vt:lpwstr/>
      </vt:variant>
      <vt:variant>
        <vt:lpwstr>_Toc346726656</vt:lpwstr>
      </vt:variant>
      <vt:variant>
        <vt:i4>1507377</vt:i4>
      </vt:variant>
      <vt:variant>
        <vt:i4>182</vt:i4>
      </vt:variant>
      <vt:variant>
        <vt:i4>0</vt:i4>
      </vt:variant>
      <vt:variant>
        <vt:i4>5</vt:i4>
      </vt:variant>
      <vt:variant>
        <vt:lpwstr/>
      </vt:variant>
      <vt:variant>
        <vt:lpwstr>_Toc346726655</vt:lpwstr>
      </vt:variant>
      <vt:variant>
        <vt:i4>1507377</vt:i4>
      </vt:variant>
      <vt:variant>
        <vt:i4>176</vt:i4>
      </vt:variant>
      <vt:variant>
        <vt:i4>0</vt:i4>
      </vt:variant>
      <vt:variant>
        <vt:i4>5</vt:i4>
      </vt:variant>
      <vt:variant>
        <vt:lpwstr/>
      </vt:variant>
      <vt:variant>
        <vt:lpwstr>_Toc346726654</vt:lpwstr>
      </vt:variant>
      <vt:variant>
        <vt:i4>1507377</vt:i4>
      </vt:variant>
      <vt:variant>
        <vt:i4>170</vt:i4>
      </vt:variant>
      <vt:variant>
        <vt:i4>0</vt:i4>
      </vt:variant>
      <vt:variant>
        <vt:i4>5</vt:i4>
      </vt:variant>
      <vt:variant>
        <vt:lpwstr/>
      </vt:variant>
      <vt:variant>
        <vt:lpwstr>_Toc346726653</vt:lpwstr>
      </vt:variant>
      <vt:variant>
        <vt:i4>1507377</vt:i4>
      </vt:variant>
      <vt:variant>
        <vt:i4>164</vt:i4>
      </vt:variant>
      <vt:variant>
        <vt:i4>0</vt:i4>
      </vt:variant>
      <vt:variant>
        <vt:i4>5</vt:i4>
      </vt:variant>
      <vt:variant>
        <vt:lpwstr/>
      </vt:variant>
      <vt:variant>
        <vt:lpwstr>_Toc346726652</vt:lpwstr>
      </vt:variant>
      <vt:variant>
        <vt:i4>1507377</vt:i4>
      </vt:variant>
      <vt:variant>
        <vt:i4>158</vt:i4>
      </vt:variant>
      <vt:variant>
        <vt:i4>0</vt:i4>
      </vt:variant>
      <vt:variant>
        <vt:i4>5</vt:i4>
      </vt:variant>
      <vt:variant>
        <vt:lpwstr/>
      </vt:variant>
      <vt:variant>
        <vt:lpwstr>_Toc346726651</vt:lpwstr>
      </vt:variant>
      <vt:variant>
        <vt:i4>1507377</vt:i4>
      </vt:variant>
      <vt:variant>
        <vt:i4>152</vt:i4>
      </vt:variant>
      <vt:variant>
        <vt:i4>0</vt:i4>
      </vt:variant>
      <vt:variant>
        <vt:i4>5</vt:i4>
      </vt:variant>
      <vt:variant>
        <vt:lpwstr/>
      </vt:variant>
      <vt:variant>
        <vt:lpwstr>_Toc346726650</vt:lpwstr>
      </vt:variant>
      <vt:variant>
        <vt:i4>1441841</vt:i4>
      </vt:variant>
      <vt:variant>
        <vt:i4>146</vt:i4>
      </vt:variant>
      <vt:variant>
        <vt:i4>0</vt:i4>
      </vt:variant>
      <vt:variant>
        <vt:i4>5</vt:i4>
      </vt:variant>
      <vt:variant>
        <vt:lpwstr/>
      </vt:variant>
      <vt:variant>
        <vt:lpwstr>_Toc346726649</vt:lpwstr>
      </vt:variant>
      <vt:variant>
        <vt:i4>1441841</vt:i4>
      </vt:variant>
      <vt:variant>
        <vt:i4>140</vt:i4>
      </vt:variant>
      <vt:variant>
        <vt:i4>0</vt:i4>
      </vt:variant>
      <vt:variant>
        <vt:i4>5</vt:i4>
      </vt:variant>
      <vt:variant>
        <vt:lpwstr/>
      </vt:variant>
      <vt:variant>
        <vt:lpwstr>_Toc346726648</vt:lpwstr>
      </vt:variant>
      <vt:variant>
        <vt:i4>1441841</vt:i4>
      </vt:variant>
      <vt:variant>
        <vt:i4>134</vt:i4>
      </vt:variant>
      <vt:variant>
        <vt:i4>0</vt:i4>
      </vt:variant>
      <vt:variant>
        <vt:i4>5</vt:i4>
      </vt:variant>
      <vt:variant>
        <vt:lpwstr/>
      </vt:variant>
      <vt:variant>
        <vt:lpwstr>_Toc346726647</vt:lpwstr>
      </vt:variant>
      <vt:variant>
        <vt:i4>1441841</vt:i4>
      </vt:variant>
      <vt:variant>
        <vt:i4>128</vt:i4>
      </vt:variant>
      <vt:variant>
        <vt:i4>0</vt:i4>
      </vt:variant>
      <vt:variant>
        <vt:i4>5</vt:i4>
      </vt:variant>
      <vt:variant>
        <vt:lpwstr/>
      </vt:variant>
      <vt:variant>
        <vt:lpwstr>_Toc346726646</vt:lpwstr>
      </vt:variant>
      <vt:variant>
        <vt:i4>1441841</vt:i4>
      </vt:variant>
      <vt:variant>
        <vt:i4>122</vt:i4>
      </vt:variant>
      <vt:variant>
        <vt:i4>0</vt:i4>
      </vt:variant>
      <vt:variant>
        <vt:i4>5</vt:i4>
      </vt:variant>
      <vt:variant>
        <vt:lpwstr/>
      </vt:variant>
      <vt:variant>
        <vt:lpwstr>_Toc346726645</vt:lpwstr>
      </vt:variant>
      <vt:variant>
        <vt:i4>1441841</vt:i4>
      </vt:variant>
      <vt:variant>
        <vt:i4>116</vt:i4>
      </vt:variant>
      <vt:variant>
        <vt:i4>0</vt:i4>
      </vt:variant>
      <vt:variant>
        <vt:i4>5</vt:i4>
      </vt:variant>
      <vt:variant>
        <vt:lpwstr/>
      </vt:variant>
      <vt:variant>
        <vt:lpwstr>_Toc346726644</vt:lpwstr>
      </vt:variant>
      <vt:variant>
        <vt:i4>1441841</vt:i4>
      </vt:variant>
      <vt:variant>
        <vt:i4>110</vt:i4>
      </vt:variant>
      <vt:variant>
        <vt:i4>0</vt:i4>
      </vt:variant>
      <vt:variant>
        <vt:i4>5</vt:i4>
      </vt:variant>
      <vt:variant>
        <vt:lpwstr/>
      </vt:variant>
      <vt:variant>
        <vt:lpwstr>_Toc346726643</vt:lpwstr>
      </vt:variant>
      <vt:variant>
        <vt:i4>1441841</vt:i4>
      </vt:variant>
      <vt:variant>
        <vt:i4>104</vt:i4>
      </vt:variant>
      <vt:variant>
        <vt:i4>0</vt:i4>
      </vt:variant>
      <vt:variant>
        <vt:i4>5</vt:i4>
      </vt:variant>
      <vt:variant>
        <vt:lpwstr/>
      </vt:variant>
      <vt:variant>
        <vt:lpwstr>_Toc346726642</vt:lpwstr>
      </vt:variant>
      <vt:variant>
        <vt:i4>1441841</vt:i4>
      </vt:variant>
      <vt:variant>
        <vt:i4>98</vt:i4>
      </vt:variant>
      <vt:variant>
        <vt:i4>0</vt:i4>
      </vt:variant>
      <vt:variant>
        <vt:i4>5</vt:i4>
      </vt:variant>
      <vt:variant>
        <vt:lpwstr/>
      </vt:variant>
      <vt:variant>
        <vt:lpwstr>_Toc346726641</vt:lpwstr>
      </vt:variant>
      <vt:variant>
        <vt:i4>1441841</vt:i4>
      </vt:variant>
      <vt:variant>
        <vt:i4>92</vt:i4>
      </vt:variant>
      <vt:variant>
        <vt:i4>0</vt:i4>
      </vt:variant>
      <vt:variant>
        <vt:i4>5</vt:i4>
      </vt:variant>
      <vt:variant>
        <vt:lpwstr/>
      </vt:variant>
      <vt:variant>
        <vt:lpwstr>_Toc346726640</vt:lpwstr>
      </vt:variant>
      <vt:variant>
        <vt:i4>1114161</vt:i4>
      </vt:variant>
      <vt:variant>
        <vt:i4>86</vt:i4>
      </vt:variant>
      <vt:variant>
        <vt:i4>0</vt:i4>
      </vt:variant>
      <vt:variant>
        <vt:i4>5</vt:i4>
      </vt:variant>
      <vt:variant>
        <vt:lpwstr/>
      </vt:variant>
      <vt:variant>
        <vt:lpwstr>_Toc346726639</vt:lpwstr>
      </vt:variant>
      <vt:variant>
        <vt:i4>1114161</vt:i4>
      </vt:variant>
      <vt:variant>
        <vt:i4>80</vt:i4>
      </vt:variant>
      <vt:variant>
        <vt:i4>0</vt:i4>
      </vt:variant>
      <vt:variant>
        <vt:i4>5</vt:i4>
      </vt:variant>
      <vt:variant>
        <vt:lpwstr/>
      </vt:variant>
      <vt:variant>
        <vt:lpwstr>_Toc346726638</vt:lpwstr>
      </vt:variant>
      <vt:variant>
        <vt:i4>1114161</vt:i4>
      </vt:variant>
      <vt:variant>
        <vt:i4>74</vt:i4>
      </vt:variant>
      <vt:variant>
        <vt:i4>0</vt:i4>
      </vt:variant>
      <vt:variant>
        <vt:i4>5</vt:i4>
      </vt:variant>
      <vt:variant>
        <vt:lpwstr/>
      </vt:variant>
      <vt:variant>
        <vt:lpwstr>_Toc346726637</vt:lpwstr>
      </vt:variant>
      <vt:variant>
        <vt:i4>1114161</vt:i4>
      </vt:variant>
      <vt:variant>
        <vt:i4>68</vt:i4>
      </vt:variant>
      <vt:variant>
        <vt:i4>0</vt:i4>
      </vt:variant>
      <vt:variant>
        <vt:i4>5</vt:i4>
      </vt:variant>
      <vt:variant>
        <vt:lpwstr/>
      </vt:variant>
      <vt:variant>
        <vt:lpwstr>_Toc346726636</vt:lpwstr>
      </vt:variant>
      <vt:variant>
        <vt:i4>1114161</vt:i4>
      </vt:variant>
      <vt:variant>
        <vt:i4>62</vt:i4>
      </vt:variant>
      <vt:variant>
        <vt:i4>0</vt:i4>
      </vt:variant>
      <vt:variant>
        <vt:i4>5</vt:i4>
      </vt:variant>
      <vt:variant>
        <vt:lpwstr/>
      </vt:variant>
      <vt:variant>
        <vt:lpwstr>_Toc346726635</vt:lpwstr>
      </vt:variant>
      <vt:variant>
        <vt:i4>1114161</vt:i4>
      </vt:variant>
      <vt:variant>
        <vt:i4>56</vt:i4>
      </vt:variant>
      <vt:variant>
        <vt:i4>0</vt:i4>
      </vt:variant>
      <vt:variant>
        <vt:i4>5</vt:i4>
      </vt:variant>
      <vt:variant>
        <vt:lpwstr/>
      </vt:variant>
      <vt:variant>
        <vt:lpwstr>_Toc346726634</vt:lpwstr>
      </vt:variant>
      <vt:variant>
        <vt:i4>1114161</vt:i4>
      </vt:variant>
      <vt:variant>
        <vt:i4>50</vt:i4>
      </vt:variant>
      <vt:variant>
        <vt:i4>0</vt:i4>
      </vt:variant>
      <vt:variant>
        <vt:i4>5</vt:i4>
      </vt:variant>
      <vt:variant>
        <vt:lpwstr/>
      </vt:variant>
      <vt:variant>
        <vt:lpwstr>_Toc346726633</vt:lpwstr>
      </vt:variant>
      <vt:variant>
        <vt:i4>1114161</vt:i4>
      </vt:variant>
      <vt:variant>
        <vt:i4>44</vt:i4>
      </vt:variant>
      <vt:variant>
        <vt:i4>0</vt:i4>
      </vt:variant>
      <vt:variant>
        <vt:i4>5</vt:i4>
      </vt:variant>
      <vt:variant>
        <vt:lpwstr/>
      </vt:variant>
      <vt:variant>
        <vt:lpwstr>_Toc346726632</vt:lpwstr>
      </vt:variant>
      <vt:variant>
        <vt:i4>1114161</vt:i4>
      </vt:variant>
      <vt:variant>
        <vt:i4>38</vt:i4>
      </vt:variant>
      <vt:variant>
        <vt:i4>0</vt:i4>
      </vt:variant>
      <vt:variant>
        <vt:i4>5</vt:i4>
      </vt:variant>
      <vt:variant>
        <vt:lpwstr/>
      </vt:variant>
      <vt:variant>
        <vt:lpwstr>_Toc346726631</vt:lpwstr>
      </vt:variant>
      <vt:variant>
        <vt:i4>1114161</vt:i4>
      </vt:variant>
      <vt:variant>
        <vt:i4>32</vt:i4>
      </vt:variant>
      <vt:variant>
        <vt:i4>0</vt:i4>
      </vt:variant>
      <vt:variant>
        <vt:i4>5</vt:i4>
      </vt:variant>
      <vt:variant>
        <vt:lpwstr/>
      </vt:variant>
      <vt:variant>
        <vt:lpwstr>_Toc346726630</vt:lpwstr>
      </vt:variant>
      <vt:variant>
        <vt:i4>1048625</vt:i4>
      </vt:variant>
      <vt:variant>
        <vt:i4>26</vt:i4>
      </vt:variant>
      <vt:variant>
        <vt:i4>0</vt:i4>
      </vt:variant>
      <vt:variant>
        <vt:i4>5</vt:i4>
      </vt:variant>
      <vt:variant>
        <vt:lpwstr/>
      </vt:variant>
      <vt:variant>
        <vt:lpwstr>_Toc346726629</vt:lpwstr>
      </vt:variant>
      <vt:variant>
        <vt:i4>1048625</vt:i4>
      </vt:variant>
      <vt:variant>
        <vt:i4>20</vt:i4>
      </vt:variant>
      <vt:variant>
        <vt:i4>0</vt:i4>
      </vt:variant>
      <vt:variant>
        <vt:i4>5</vt:i4>
      </vt:variant>
      <vt:variant>
        <vt:lpwstr/>
      </vt:variant>
      <vt:variant>
        <vt:lpwstr>_Toc346726628</vt:lpwstr>
      </vt:variant>
      <vt:variant>
        <vt:i4>1048625</vt:i4>
      </vt:variant>
      <vt:variant>
        <vt:i4>14</vt:i4>
      </vt:variant>
      <vt:variant>
        <vt:i4>0</vt:i4>
      </vt:variant>
      <vt:variant>
        <vt:i4>5</vt:i4>
      </vt:variant>
      <vt:variant>
        <vt:lpwstr/>
      </vt:variant>
      <vt:variant>
        <vt:lpwstr>_Toc346726627</vt:lpwstr>
      </vt:variant>
      <vt:variant>
        <vt:i4>1048625</vt:i4>
      </vt:variant>
      <vt:variant>
        <vt:i4>8</vt:i4>
      </vt:variant>
      <vt:variant>
        <vt:i4>0</vt:i4>
      </vt:variant>
      <vt:variant>
        <vt:i4>5</vt:i4>
      </vt:variant>
      <vt:variant>
        <vt:lpwstr/>
      </vt:variant>
      <vt:variant>
        <vt:lpwstr>_Toc346726626</vt:lpwstr>
      </vt:variant>
      <vt:variant>
        <vt:i4>1048625</vt:i4>
      </vt:variant>
      <vt:variant>
        <vt:i4>2</vt:i4>
      </vt:variant>
      <vt:variant>
        <vt:i4>0</vt:i4>
      </vt:variant>
      <vt:variant>
        <vt:i4>5</vt:i4>
      </vt:variant>
      <vt:variant>
        <vt:lpwstr/>
      </vt:variant>
      <vt:variant>
        <vt:lpwstr>_Toc346726625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30</cp:revision>
  <cp:lastPrinted>2009-05-08T12:46:00Z</cp:lastPrinted>
  <dcterms:created xsi:type="dcterms:W3CDTF">2017-06-15T14:50:00Z</dcterms:created>
  <dcterms:modified xsi:type="dcterms:W3CDTF">2019-03-13T15:09:00Z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