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7A60" w14:textId="77777777" w:rsidR="00443FF5" w:rsidRDefault="00443FF5"/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273BB9D9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0B5A9E6E" w14:textId="7F469B48" w:rsidR="00443FF5" w:rsidRDefault="00443FF5" w:rsidP="00443FF5">
            <w:pPr>
              <w:spacing w:after="120"/>
              <w:jc w:val="center"/>
              <w:rPr>
                <w:b/>
                <w:bCs/>
                <w:color w:val="FFFFFF"/>
                <w:spacing w:val="80"/>
                <w:sz w:val="96"/>
                <w:szCs w:val="96"/>
              </w:rPr>
            </w:pPr>
            <w:r>
              <w:rPr>
                <w:b/>
                <w:bCs/>
                <w:noProof/>
                <w:color w:val="FFFFFF"/>
                <w:spacing w:val="80"/>
                <w:sz w:val="96"/>
                <w:szCs w:val="96"/>
              </w:rPr>
              <w:drawing>
                <wp:inline distT="0" distB="0" distL="0" distR="0" wp14:anchorId="52C026B2" wp14:editId="05FDE285">
                  <wp:extent cx="3086100" cy="3060700"/>
                  <wp:effectExtent l="0" t="0" r="0" b="0"/>
                  <wp:docPr id="119673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73248" name="Picture 11967324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306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734F2" w14:textId="6D4BADE2" w:rsidR="00443FF5" w:rsidRPr="00443FF5" w:rsidRDefault="00000000" w:rsidP="00443FF5">
            <w:pPr>
              <w:spacing w:after="120"/>
              <w:jc w:val="center"/>
              <w:rPr>
                <w:b/>
                <w:bCs/>
                <w:color w:val="FFFFFF"/>
                <w:spacing w:val="80"/>
                <w:sz w:val="96"/>
                <w:szCs w:val="96"/>
              </w:rPr>
            </w:pPr>
            <w:r>
              <w:rPr>
                <w:b/>
                <w:bCs/>
                <w:color w:val="FFFFFF"/>
                <w:spacing w:val="80"/>
                <w:sz w:val="96"/>
                <w:szCs w:val="96"/>
              </w:rPr>
              <w:t>WAVZ</w:t>
            </w:r>
          </w:p>
          <w:p w14:paraId="24655E05" w14:textId="77777777" w:rsidR="00852C63" w:rsidRDefault="00000000" w:rsidP="00443FF5">
            <w:pPr>
              <w:spacing w:after="240"/>
              <w:jc w:val="center"/>
            </w:pPr>
            <w:r>
              <w:rPr>
                <w:b/>
                <w:bCs/>
                <w:color w:val="FFB814"/>
                <w:spacing w:val="100"/>
              </w:rPr>
              <w:t>FOR DIGITAL TRANSFORMATION</w:t>
            </w:r>
          </w:p>
          <w:p w14:paraId="5FD49C23" w14:textId="77777777" w:rsidR="00852C63" w:rsidRDefault="00852C63">
            <w:pPr>
              <w:pBdr>
                <w:bottom w:val="single" w:sz="18" w:space="1" w:color="FFB814"/>
              </w:pBdr>
              <w:spacing w:after="240"/>
            </w:pPr>
          </w:p>
          <w:p w14:paraId="7A76DF00" w14:textId="77777777" w:rsidR="00852C63" w:rsidRDefault="00000000" w:rsidP="00443FF5">
            <w:pPr>
              <w:spacing w:after="60"/>
              <w:jc w:val="center"/>
            </w:pPr>
            <w:r>
              <w:rPr>
                <w:i/>
                <w:iCs/>
                <w:color w:val="FFFFFF"/>
                <w:sz w:val="32"/>
                <w:szCs w:val="32"/>
              </w:rPr>
              <w:t>Enabling organizations to grow,</w:t>
            </w:r>
          </w:p>
          <w:p w14:paraId="3D55FF9B" w14:textId="77777777" w:rsidR="00852C63" w:rsidRDefault="00000000" w:rsidP="00443FF5">
            <w:pPr>
              <w:jc w:val="center"/>
            </w:pPr>
            <w:r>
              <w:rPr>
                <w:i/>
                <w:iCs/>
                <w:color w:val="FFFFFF"/>
                <w:sz w:val="32"/>
                <w:szCs w:val="32"/>
              </w:rPr>
              <w:t>innovate, and evolve with confidence.</w:t>
            </w:r>
          </w:p>
        </w:tc>
      </w:tr>
    </w:tbl>
    <w:p w14:paraId="395579D2" w14:textId="77777777" w:rsidR="00852C63" w:rsidRDefault="00852C63"/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52C63" w14:paraId="5729428D" w14:textId="77777777"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clear" w:color="auto" w:fill="F4F6FA"/>
            <w:tcMar>
              <w:top w:w="280" w:type="dxa"/>
              <w:left w:w="160" w:type="dxa"/>
              <w:bottom w:w="280" w:type="dxa"/>
              <w:right w:w="160" w:type="dxa"/>
            </w:tcMar>
            <w:vAlign w:val="center"/>
          </w:tcPr>
          <w:p w14:paraId="1F2F4BC7" w14:textId="77777777" w:rsidR="00852C63" w:rsidRDefault="0000000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44"/>
                <w:szCs w:val="44"/>
              </w:rPr>
              <w:t>2008</w:t>
            </w:r>
          </w:p>
          <w:p w14:paraId="747AC6A4" w14:textId="77777777" w:rsidR="00852C63" w:rsidRDefault="00000000">
            <w:pPr>
              <w:jc w:val="center"/>
            </w:pPr>
            <w:r>
              <w:rPr>
                <w:caps/>
                <w:color w:val="5A6477"/>
                <w:spacing w:val="60"/>
                <w:sz w:val="14"/>
                <w:szCs w:val="14"/>
              </w:rPr>
              <w:t>Year Established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clear" w:color="auto" w:fill="F4F6FA"/>
            <w:tcMar>
              <w:top w:w="280" w:type="dxa"/>
              <w:left w:w="160" w:type="dxa"/>
              <w:bottom w:w="280" w:type="dxa"/>
              <w:right w:w="160" w:type="dxa"/>
            </w:tcMar>
            <w:vAlign w:val="center"/>
          </w:tcPr>
          <w:p w14:paraId="25236802" w14:textId="77777777" w:rsidR="00852C63" w:rsidRDefault="0000000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44"/>
                <w:szCs w:val="44"/>
              </w:rPr>
              <w:t>2</w:t>
            </w:r>
          </w:p>
          <w:p w14:paraId="5A59D3E4" w14:textId="77777777" w:rsidR="00852C63" w:rsidRDefault="00000000">
            <w:pPr>
              <w:jc w:val="center"/>
            </w:pPr>
            <w:r>
              <w:rPr>
                <w:caps/>
                <w:color w:val="5A6477"/>
                <w:spacing w:val="60"/>
                <w:sz w:val="14"/>
                <w:szCs w:val="14"/>
              </w:rPr>
              <w:t>Regional Offices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clear" w:color="auto" w:fill="F4F6FA"/>
            <w:tcMar>
              <w:top w:w="280" w:type="dxa"/>
              <w:left w:w="160" w:type="dxa"/>
              <w:bottom w:w="280" w:type="dxa"/>
              <w:right w:w="160" w:type="dxa"/>
            </w:tcMar>
            <w:vAlign w:val="center"/>
          </w:tcPr>
          <w:p w14:paraId="4322B063" w14:textId="77777777" w:rsidR="00852C63" w:rsidRDefault="0000000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44"/>
                <w:szCs w:val="44"/>
              </w:rPr>
              <w:t>15+</w:t>
            </w:r>
          </w:p>
          <w:p w14:paraId="24D5A8A6" w14:textId="77777777" w:rsidR="00852C63" w:rsidRDefault="00000000">
            <w:pPr>
              <w:jc w:val="center"/>
            </w:pPr>
            <w:r>
              <w:rPr>
                <w:caps/>
                <w:color w:val="5A6477"/>
                <w:spacing w:val="60"/>
                <w:sz w:val="14"/>
                <w:szCs w:val="14"/>
              </w:rPr>
              <w:t>Years of Delivery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clear" w:color="auto" w:fill="F4F6FA"/>
            <w:tcMar>
              <w:top w:w="280" w:type="dxa"/>
              <w:left w:w="160" w:type="dxa"/>
              <w:bottom w:w="280" w:type="dxa"/>
              <w:right w:w="160" w:type="dxa"/>
            </w:tcMar>
            <w:vAlign w:val="center"/>
          </w:tcPr>
          <w:p w14:paraId="33B3A440" w14:textId="77777777" w:rsidR="00852C63" w:rsidRDefault="0000000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44"/>
                <w:szCs w:val="44"/>
              </w:rPr>
              <w:t>MEA</w:t>
            </w:r>
          </w:p>
          <w:p w14:paraId="0DB0EAB8" w14:textId="77777777" w:rsidR="00852C63" w:rsidRDefault="00000000">
            <w:pPr>
              <w:jc w:val="center"/>
            </w:pPr>
            <w:r>
              <w:rPr>
                <w:caps/>
                <w:color w:val="5A6477"/>
                <w:spacing w:val="60"/>
                <w:sz w:val="14"/>
                <w:szCs w:val="14"/>
              </w:rPr>
              <w:t>Market Coverage</w:t>
            </w:r>
          </w:p>
        </w:tc>
      </w:tr>
    </w:tbl>
    <w:p w14:paraId="64EAED6B" w14:textId="77777777" w:rsidR="00852C63" w:rsidRDefault="00852C63"/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4A00903B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82F"/>
            <w:tcMar>
              <w:top w:w="240" w:type="dxa"/>
              <w:left w:w="500" w:type="dxa"/>
              <w:bottom w:w="240" w:type="dxa"/>
              <w:right w:w="500" w:type="dxa"/>
            </w:tcMar>
          </w:tcPr>
          <w:p w14:paraId="23A305AD" w14:textId="77777777" w:rsidR="00852C63" w:rsidRDefault="00000000">
            <w:pPr>
              <w:spacing w:after="120"/>
            </w:pPr>
            <w:r>
              <w:rPr>
                <w:b/>
                <w:bCs/>
                <w:caps/>
                <w:color w:val="FFB814"/>
                <w:spacing w:val="60"/>
              </w:rPr>
              <w:t>Company Profile</w:t>
            </w:r>
            <w:r>
              <w:rPr>
                <w:color w:val="FFFFFF"/>
              </w:rPr>
              <w:t xml:space="preserve">   ·   2026</w:t>
            </w:r>
          </w:p>
          <w:p w14:paraId="401D9597" w14:textId="77777777" w:rsidR="00852C63" w:rsidRDefault="00000000">
            <w:r>
              <w:rPr>
                <w:color w:val="FFFFFF"/>
                <w:sz w:val="20"/>
                <w:szCs w:val="20"/>
              </w:rPr>
              <w:t>Cairo, Egypt   ·   Riyadh, Saudi Arabia   ·   wavz.com.eg</w:t>
            </w:r>
          </w:p>
        </w:tc>
      </w:tr>
    </w:tbl>
    <w:p w14:paraId="12AA0120" w14:textId="77777777" w:rsidR="00852C63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200"/>
        <w:gridCol w:w="9800"/>
      </w:tblGrid>
      <w:tr w:rsidR="00852C63" w14:paraId="56A4D5DA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9EC5D" w14:textId="77777777" w:rsidR="00852C63" w:rsidRDefault="00852C63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ED670D" w14:textId="77777777" w:rsidR="00852C63" w:rsidRDefault="00852C63"/>
        </w:tc>
        <w:tc>
          <w:tcPr>
            <w:tcW w:w="9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9200"/>
            </w:tblGrid>
            <w:tr w:rsidR="00852C63" w14:paraId="1AAA87C6" w14:textId="77777777"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2545"/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  <w:vAlign w:val="center"/>
                </w:tcPr>
                <w:p w14:paraId="52975190" w14:textId="77777777" w:rsidR="00852C63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>01</w:t>
                  </w:r>
                </w:p>
              </w:tc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200" w:type="dxa"/>
                    <w:bottom w:w="80" w:type="dxa"/>
                    <w:right w:w="0" w:type="dxa"/>
                  </w:tcMar>
                  <w:vAlign w:val="center"/>
                </w:tcPr>
                <w:p w14:paraId="1220D41D" w14:textId="77777777" w:rsidR="00852C63" w:rsidRDefault="00000000">
                  <w:pPr>
                    <w:spacing w:after="40"/>
                  </w:pPr>
                  <w:r>
                    <w:rPr>
                      <w:b/>
                      <w:bCs/>
                      <w:caps/>
                      <w:color w:val="1173BD"/>
                      <w:spacing w:val="40"/>
                      <w:sz w:val="18"/>
                      <w:szCs w:val="18"/>
                    </w:rPr>
                    <w:t>About the Company</w:t>
                  </w:r>
                </w:p>
                <w:p w14:paraId="10760500" w14:textId="77777777" w:rsidR="00852C63" w:rsidRDefault="00000000">
                  <w:r>
                    <w:rPr>
                      <w:color w:val="0B2545"/>
                      <w:sz w:val="26"/>
                      <w:szCs w:val="26"/>
                    </w:rPr>
                    <w:t xml:space="preserve">⌂  </w:t>
                  </w:r>
                  <w:r>
                    <w:rPr>
                      <w:b/>
                      <w:bCs/>
                      <w:color w:val="0B2545"/>
                      <w:sz w:val="32"/>
                      <w:szCs w:val="32"/>
                    </w:rPr>
                    <w:t>Who We Are</w:t>
                  </w:r>
                </w:p>
              </w:tc>
            </w:tr>
          </w:tbl>
          <w:p w14:paraId="1B27884E" w14:textId="77777777" w:rsidR="00852C63" w:rsidRDefault="00852C63"/>
        </w:tc>
      </w:tr>
    </w:tbl>
    <w:p w14:paraId="0CACEAE8" w14:textId="77777777" w:rsidR="00852C63" w:rsidRDefault="00852C63">
      <w:pPr>
        <w:spacing w:after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"/>
        <w:gridCol w:w="178"/>
        <w:gridCol w:w="9830"/>
      </w:tblGrid>
      <w:tr w:rsidR="00852C63" w14:paraId="3454A36E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C9089" w14:textId="77777777" w:rsidR="00852C63" w:rsidRDefault="00852C63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1B1D5" w14:textId="77777777" w:rsidR="00852C63" w:rsidRDefault="00852C63"/>
        </w:tc>
        <w:tc>
          <w:tcPr>
            <w:tcW w:w="9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01EF6" w14:textId="77777777" w:rsidR="00852C63" w:rsidRDefault="00000000">
            <w:pPr>
              <w:spacing w:after="180" w:line="320" w:lineRule="auto"/>
            </w:pPr>
            <w:r>
              <w:rPr>
                <w:color w:val="2A2F3A"/>
              </w:rPr>
              <w:t xml:space="preserve">Established in 2008 and headquartered in Cairo, Egypt, </w:t>
            </w:r>
            <w:r>
              <w:rPr>
                <w:b/>
                <w:bCs/>
                <w:color w:val="2A2F3A"/>
              </w:rPr>
              <w:t>WAVZ for Digital Transformation</w:t>
            </w:r>
            <w:r>
              <w:rPr>
                <w:color w:val="2A2F3A"/>
              </w:rPr>
              <w:t xml:space="preserve"> has spent over 15 years helping government organizations and enterprises realize their full potential. Through outcome-driven technology solutions, we enable clients to transform their operations, modernize IT infrastructure, and build the resilience needed to grow.</w:t>
            </w:r>
          </w:p>
          <w:p w14:paraId="56806A07" w14:textId="77777777" w:rsidR="00852C63" w:rsidRDefault="00000000">
            <w:pPr>
              <w:spacing w:after="240" w:line="320" w:lineRule="auto"/>
            </w:pPr>
            <w:r>
              <w:rPr>
                <w:color w:val="2A2F3A"/>
              </w:rPr>
              <w:t>In 2024, we expanded into Saudi Arabia with a subsidiary in Riyadh — a deliberate step in our broader strategy to serve the Middle East and Africa market with greater depth and proximity.</w:t>
            </w:r>
          </w:p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00"/>
            </w:tblGrid>
            <w:tr w:rsidR="00852C63" w14:paraId="528E992A" w14:textId="77777777">
              <w:tc>
                <w:tcPr>
                  <w:tcW w:w="9800" w:type="dxa"/>
                  <w:tcBorders>
                    <w:top w:val="none" w:sz="0" w:space="0" w:color="FFFFFF"/>
                    <w:left w:val="single" w:sz="24" w:space="0" w:color="1173BD"/>
                    <w:bottom w:val="none" w:sz="0" w:space="0" w:color="FFFFFF"/>
                    <w:right w:val="none" w:sz="0" w:space="0" w:color="FFFFFF"/>
                  </w:tcBorders>
                  <w:shd w:val="clear" w:color="auto" w:fill="F4F6FA"/>
                  <w:tcMar>
                    <w:top w:w="220" w:type="dxa"/>
                    <w:left w:w="280" w:type="dxa"/>
                    <w:bottom w:w="220" w:type="dxa"/>
                    <w:right w:w="280" w:type="dxa"/>
                  </w:tcMar>
                </w:tcPr>
                <w:p w14:paraId="17708442" w14:textId="73246AD4" w:rsidR="00852C63" w:rsidRDefault="00000000">
                  <w:pPr>
                    <w:spacing w:line="320" w:lineRule="auto"/>
                  </w:pPr>
                  <w:r>
                    <w:rPr>
                      <w:b/>
                      <w:bCs/>
                      <w:color w:val="0B2545"/>
                    </w:rPr>
                    <w:t>WAVZ is technology-agnostic</w:t>
                  </w:r>
                  <w:r>
                    <w:rPr>
                      <w:color w:val="2A2F3A"/>
                    </w:rPr>
                    <w:t xml:space="preserve"> — we partner with SAP, Oracle, Microsoft, Teradata, Informatica, </w:t>
                  </w:r>
                  <w:r w:rsidR="00C537D3">
                    <w:rPr>
                      <w:color w:val="2A2F3A"/>
                    </w:rPr>
                    <w:t>Cisco</w:t>
                  </w:r>
                  <w:r>
                    <w:rPr>
                      <w:color w:val="2A2F3A"/>
                    </w:rPr>
                    <w:t>, and many others, selecting the right tools based on each client’s specific needs, not vendor allegiance.</w:t>
                  </w:r>
                </w:p>
              </w:tc>
            </w:tr>
          </w:tbl>
          <w:p w14:paraId="4396BB25" w14:textId="77777777" w:rsidR="00852C63" w:rsidRDefault="00852C63">
            <w:pPr>
              <w:spacing w:after="240"/>
            </w:pPr>
          </w:p>
          <w:p w14:paraId="089660F2" w14:textId="77777777" w:rsidR="00852C63" w:rsidRDefault="00000000">
            <w:pPr>
              <w:spacing w:after="80"/>
            </w:pPr>
            <w:r>
              <w:rPr>
                <w:b/>
                <w:bCs/>
                <w:color w:val="FFB814"/>
                <w:spacing w:val="80"/>
                <w:sz w:val="18"/>
                <w:szCs w:val="18"/>
              </w:rPr>
              <w:t>VISION</w:t>
            </w:r>
          </w:p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00"/>
            </w:tblGrid>
            <w:tr w:rsidR="00852C63" w14:paraId="2649C8EE" w14:textId="77777777">
              <w:tc>
                <w:tcPr>
                  <w:tcW w:w="9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2545"/>
                  <w:tcMar>
                    <w:top w:w="240" w:type="dxa"/>
                    <w:left w:w="320" w:type="dxa"/>
                    <w:bottom w:w="240" w:type="dxa"/>
                    <w:right w:w="320" w:type="dxa"/>
                  </w:tcMar>
                </w:tcPr>
                <w:p w14:paraId="0C11E9FA" w14:textId="77777777" w:rsidR="00852C63" w:rsidRDefault="00000000">
                  <w:pPr>
                    <w:spacing w:line="360" w:lineRule="auto"/>
                  </w:pPr>
                  <w:r>
                    <w:rPr>
                      <w:i/>
                      <w:iCs/>
                      <w:color w:val="FFFFFF"/>
                      <w:sz w:val="24"/>
                      <w:szCs w:val="24"/>
                    </w:rPr>
                    <w:t>To become the region’s trusted visionary partner, enabling organizations to grow, innovate, and evolve with confidence.</w:t>
                  </w:r>
                </w:p>
              </w:tc>
            </w:tr>
          </w:tbl>
          <w:p w14:paraId="77AE1345" w14:textId="77777777" w:rsidR="00852C63" w:rsidRDefault="00852C63">
            <w:pPr>
              <w:spacing w:after="220"/>
            </w:pPr>
          </w:p>
          <w:p w14:paraId="6C2642D6" w14:textId="77777777" w:rsidR="00852C63" w:rsidRDefault="00000000">
            <w:pPr>
              <w:spacing w:after="80"/>
            </w:pPr>
            <w:r>
              <w:rPr>
                <w:b/>
                <w:bCs/>
                <w:color w:val="FFB814"/>
                <w:spacing w:val="80"/>
                <w:sz w:val="18"/>
                <w:szCs w:val="18"/>
              </w:rPr>
              <w:t>MISSION</w:t>
            </w:r>
          </w:p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00"/>
            </w:tblGrid>
            <w:tr w:rsidR="00852C63" w14:paraId="11169D75" w14:textId="77777777">
              <w:tc>
                <w:tcPr>
                  <w:tcW w:w="9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1FB"/>
                  <w:tcMar>
                    <w:top w:w="240" w:type="dxa"/>
                    <w:left w:w="320" w:type="dxa"/>
                    <w:bottom w:w="240" w:type="dxa"/>
                    <w:right w:w="320" w:type="dxa"/>
                  </w:tcMar>
                </w:tcPr>
                <w:p w14:paraId="12DF06DA" w14:textId="77777777" w:rsidR="00852C63" w:rsidRDefault="00000000">
                  <w:pPr>
                    <w:spacing w:line="340" w:lineRule="auto"/>
                  </w:pPr>
                  <w:r>
                    <w:rPr>
                      <w:color w:val="0B2545"/>
                    </w:rPr>
                    <w:t>We empower organizations with an innovative portfolio of advisory and operational services, combining delivery excellence and partnerships to ensure resilient and sustainable growth.</w:t>
                  </w:r>
                </w:p>
              </w:tc>
            </w:tr>
          </w:tbl>
          <w:p w14:paraId="2BA35730" w14:textId="77777777" w:rsidR="00852C63" w:rsidRDefault="00852C63"/>
        </w:tc>
      </w:tr>
    </w:tbl>
    <w:p w14:paraId="2E0E8861" w14:textId="77777777" w:rsidR="00852C63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225E1A9E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9200"/>
            </w:tblGrid>
            <w:tr w:rsidR="00852C63" w14:paraId="45EA1A4A" w14:textId="77777777"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2545"/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  <w:vAlign w:val="center"/>
                </w:tcPr>
                <w:p w14:paraId="7E92CDC5" w14:textId="77777777" w:rsidR="00852C63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02</w:t>
                  </w:r>
                </w:p>
              </w:tc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200" w:type="dxa"/>
                    <w:bottom w:w="80" w:type="dxa"/>
                    <w:right w:w="0" w:type="dxa"/>
                  </w:tcMar>
                  <w:vAlign w:val="center"/>
                </w:tcPr>
                <w:p w14:paraId="60ED0B48" w14:textId="77777777" w:rsidR="00852C63" w:rsidRDefault="00000000">
                  <w:pPr>
                    <w:spacing w:after="40"/>
                  </w:pPr>
                  <w:r>
                    <w:rPr>
                      <w:b/>
                      <w:bCs/>
                      <w:caps/>
                      <w:color w:val="1173BD"/>
                      <w:spacing w:val="40"/>
                      <w:sz w:val="18"/>
                      <w:szCs w:val="18"/>
                    </w:rPr>
                    <w:t>Value Proposition</w:t>
                  </w:r>
                </w:p>
                <w:p w14:paraId="00D6A7A5" w14:textId="77777777" w:rsidR="00852C63" w:rsidRDefault="00000000">
                  <w:r>
                    <w:rPr>
                      <w:b/>
                      <w:bCs/>
                      <w:color w:val="0B2545"/>
                      <w:sz w:val="32"/>
                      <w:szCs w:val="32"/>
                    </w:rPr>
                    <w:t>What Sets Us Apart</w:t>
                  </w:r>
                </w:p>
              </w:tc>
            </w:tr>
          </w:tbl>
          <w:p w14:paraId="40FF6F50" w14:textId="77777777" w:rsidR="00852C63" w:rsidRDefault="00852C63"/>
        </w:tc>
      </w:tr>
    </w:tbl>
    <w:p w14:paraId="0F2FEEFA" w14:textId="77777777" w:rsidR="00852C63" w:rsidRDefault="00852C63">
      <w:pPr>
        <w:spacing w:after="160"/>
      </w:pPr>
    </w:p>
    <w:p w14:paraId="3CEF9C8D" w14:textId="77777777" w:rsidR="00852C63" w:rsidRDefault="00000000">
      <w:pPr>
        <w:spacing w:after="320" w:line="340" w:lineRule="auto"/>
      </w:pPr>
      <w:r>
        <w:rPr>
          <w:b/>
          <w:bCs/>
          <w:color w:val="0B2545"/>
          <w:sz w:val="24"/>
          <w:szCs w:val="24"/>
        </w:rPr>
        <w:t>Our value is not found in any single technology.</w:t>
      </w:r>
      <w:r>
        <w:rPr>
          <w:color w:val="2A2F3A"/>
        </w:rPr>
        <w:t xml:space="preserve"> It lies in the combination of deep domain expertise, technology independence, and a disciplined delivery framework that guides every engagement from first assessment through to long-term operation.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4036"/>
        <w:gridCol w:w="223"/>
        <w:gridCol w:w="849"/>
        <w:gridCol w:w="4053"/>
      </w:tblGrid>
      <w:tr w:rsidR="00852C63" w14:paraId="1C45D255" w14:textId="77777777">
        <w:tc>
          <w:tcPr>
            <w:tcW w:w="700" w:type="dxa"/>
            <w:tcBorders>
              <w:top w:val="single" w:sz="24" w:space="0" w:color="FFB814"/>
              <w:left w:val="single" w:sz="4" w:space="0" w:color="D9DEE8"/>
              <w:bottom w:val="single" w:sz="4" w:space="0" w:color="D9DEE8"/>
              <w:right w:val="none" w:sz="0" w:space="0" w:color="FFFFFF"/>
            </w:tcBorders>
            <w:shd w:val="clear" w:color="auto" w:fill="0B2545"/>
            <w:tcMar>
              <w:top w:w="320" w:type="dxa"/>
              <w:left w:w="200" w:type="dxa"/>
              <w:bottom w:w="320" w:type="dxa"/>
              <w:right w:w="200" w:type="dxa"/>
            </w:tcMar>
            <w:vAlign w:val="center"/>
          </w:tcPr>
          <w:p w14:paraId="4F559BBF" w14:textId="77777777" w:rsidR="00852C63" w:rsidRDefault="00000000">
            <w:pPr>
              <w:jc w:val="center"/>
            </w:pPr>
            <w:r>
              <w:rPr>
                <w:b/>
                <w:bCs/>
                <w:color w:val="FFB814"/>
                <w:sz w:val="52"/>
                <w:szCs w:val="52"/>
              </w:rPr>
              <w:t>⊕︎</w:t>
            </w:r>
          </w:p>
        </w:tc>
        <w:tc>
          <w:tcPr>
            <w:tcW w:w="4220" w:type="dxa"/>
            <w:tcBorders>
              <w:top w:val="single" w:sz="24" w:space="0" w:color="FFB814"/>
              <w:left w:val="none" w:sz="0" w:space="0" w:color="FFFFFF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280" w:type="dxa"/>
              <w:left w:w="280" w:type="dxa"/>
              <w:bottom w:w="280" w:type="dxa"/>
              <w:right w:w="240" w:type="dxa"/>
            </w:tcMar>
          </w:tcPr>
          <w:p w14:paraId="2244D604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Technology Agnosticism</w:t>
            </w:r>
          </w:p>
          <w:p w14:paraId="45D312F2" w14:textId="77777777" w:rsidR="00852C63" w:rsidRDefault="00000000">
            <w:pPr>
              <w:spacing w:line="300" w:lineRule="auto"/>
            </w:pPr>
            <w:r>
              <w:rPr>
                <w:color w:val="2A2F3A"/>
                <w:sz w:val="20"/>
                <w:szCs w:val="20"/>
              </w:rPr>
              <w:t>We design solutions based exclusively on client outcomes. Our broad partner ecosystem means we can always select — and integrate — the right tools for the right context, without bias toward any single vendor.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AB04B" w14:textId="77777777" w:rsidR="00852C63" w:rsidRDefault="00852C63"/>
        </w:tc>
        <w:tc>
          <w:tcPr>
            <w:tcW w:w="700" w:type="dxa"/>
            <w:tcBorders>
              <w:top w:val="single" w:sz="24" w:space="0" w:color="FFB814"/>
              <w:left w:val="single" w:sz="4" w:space="0" w:color="D9DEE8"/>
              <w:bottom w:val="single" w:sz="4" w:space="0" w:color="D9DEE8"/>
              <w:right w:val="none" w:sz="0" w:space="0" w:color="FFFFFF"/>
            </w:tcBorders>
            <w:shd w:val="clear" w:color="auto" w:fill="0B2545"/>
            <w:tcMar>
              <w:top w:w="320" w:type="dxa"/>
              <w:left w:w="200" w:type="dxa"/>
              <w:bottom w:w="320" w:type="dxa"/>
              <w:right w:w="200" w:type="dxa"/>
            </w:tcMar>
            <w:vAlign w:val="center"/>
          </w:tcPr>
          <w:p w14:paraId="5C9A1A0A" w14:textId="77777777" w:rsidR="00852C63" w:rsidRDefault="00000000">
            <w:pPr>
              <w:jc w:val="center"/>
            </w:pPr>
            <w:r>
              <w:rPr>
                <w:b/>
                <w:bCs/>
                <w:color w:val="FFB814"/>
                <w:sz w:val="52"/>
                <w:szCs w:val="52"/>
              </w:rPr>
              <w:t>↻</w:t>
            </w:r>
          </w:p>
        </w:tc>
        <w:tc>
          <w:tcPr>
            <w:tcW w:w="4220" w:type="dxa"/>
            <w:tcBorders>
              <w:top w:val="single" w:sz="24" w:space="0" w:color="FFB814"/>
              <w:left w:val="none" w:sz="0" w:space="0" w:color="FFFFFF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280" w:type="dxa"/>
              <w:left w:w="280" w:type="dxa"/>
              <w:bottom w:w="280" w:type="dxa"/>
              <w:right w:w="240" w:type="dxa"/>
            </w:tcMar>
          </w:tcPr>
          <w:p w14:paraId="1EE5E7F2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End-to-End Accountability</w:t>
            </w:r>
          </w:p>
          <w:p w14:paraId="7500017B" w14:textId="77777777" w:rsidR="00852C63" w:rsidRDefault="00000000">
            <w:pPr>
              <w:spacing w:line="300" w:lineRule="auto"/>
            </w:pPr>
            <w:r>
              <w:rPr>
                <w:color w:val="2A2F3A"/>
                <w:sz w:val="20"/>
                <w:szCs w:val="20"/>
              </w:rPr>
              <w:t>We engage across the full transformation lifecycle: strategy, roadmap, implementation, and managed operations. Clients benefit from a single accountable partner rather than fragmented vendor relationships.</w:t>
            </w:r>
          </w:p>
        </w:tc>
      </w:tr>
      <w:tr w:rsidR="00852C63" w14:paraId="169A319B" w14:textId="77777777">
        <w:trPr>
          <w:trHeight w:hRule="exact" w:val="20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2CA17" w14:textId="77777777" w:rsidR="00852C63" w:rsidRDefault="00852C63"/>
        </w:tc>
        <w:tc>
          <w:tcPr>
            <w:tcW w:w="4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FAB93" w14:textId="77777777" w:rsidR="00852C63" w:rsidRDefault="00852C63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5EA5D" w14:textId="77777777" w:rsidR="00852C63" w:rsidRDefault="00852C63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CC1F5" w14:textId="77777777" w:rsidR="00852C63" w:rsidRDefault="00852C63"/>
        </w:tc>
        <w:tc>
          <w:tcPr>
            <w:tcW w:w="4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F9BB7A" w14:textId="77777777" w:rsidR="00852C63" w:rsidRDefault="00852C63"/>
        </w:tc>
      </w:tr>
      <w:tr w:rsidR="00852C63" w14:paraId="4D6F8CE9" w14:textId="77777777">
        <w:tc>
          <w:tcPr>
            <w:tcW w:w="700" w:type="dxa"/>
            <w:tcBorders>
              <w:top w:val="single" w:sz="24" w:space="0" w:color="FFB814"/>
              <w:left w:val="single" w:sz="4" w:space="0" w:color="D9DEE8"/>
              <w:bottom w:val="single" w:sz="4" w:space="0" w:color="D9DEE8"/>
              <w:right w:val="none" w:sz="0" w:space="0" w:color="FFFFFF"/>
            </w:tcBorders>
            <w:shd w:val="clear" w:color="auto" w:fill="0B2545"/>
            <w:tcMar>
              <w:top w:w="320" w:type="dxa"/>
              <w:left w:w="200" w:type="dxa"/>
              <w:bottom w:w="320" w:type="dxa"/>
              <w:right w:w="200" w:type="dxa"/>
            </w:tcMar>
            <w:vAlign w:val="center"/>
          </w:tcPr>
          <w:p w14:paraId="346DCB92" w14:textId="77777777" w:rsidR="00852C63" w:rsidRDefault="00000000">
            <w:pPr>
              <w:jc w:val="center"/>
            </w:pPr>
            <w:r>
              <w:rPr>
                <w:b/>
                <w:bCs/>
                <w:color w:val="FFB814"/>
                <w:sz w:val="52"/>
                <w:szCs w:val="52"/>
              </w:rPr>
              <w:t>✓︎</w:t>
            </w:r>
          </w:p>
        </w:tc>
        <w:tc>
          <w:tcPr>
            <w:tcW w:w="4220" w:type="dxa"/>
            <w:tcBorders>
              <w:top w:val="single" w:sz="24" w:space="0" w:color="FFB814"/>
              <w:left w:val="none" w:sz="0" w:space="0" w:color="FFFFFF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280" w:type="dxa"/>
              <w:left w:w="280" w:type="dxa"/>
              <w:bottom w:w="280" w:type="dxa"/>
              <w:right w:w="240" w:type="dxa"/>
            </w:tcMar>
          </w:tcPr>
          <w:p w14:paraId="732765B8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Delivery Excellence</w:t>
            </w:r>
          </w:p>
          <w:p w14:paraId="49764133" w14:textId="77777777" w:rsidR="00852C63" w:rsidRDefault="00000000">
            <w:pPr>
              <w:spacing w:line="300" w:lineRule="auto"/>
            </w:pPr>
            <w:r>
              <w:rPr>
                <w:color w:val="2A2F3A"/>
                <w:sz w:val="20"/>
                <w:szCs w:val="20"/>
              </w:rPr>
              <w:t>Disciplined governance, rigorous quality assurance, and SLA-driven accountability are embedded in every engagement. Commitments are met. Risks are managed proactively. Outcomes are measurable.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01705" w14:textId="77777777" w:rsidR="00852C63" w:rsidRDefault="00852C63"/>
        </w:tc>
        <w:tc>
          <w:tcPr>
            <w:tcW w:w="700" w:type="dxa"/>
            <w:tcBorders>
              <w:top w:val="single" w:sz="24" w:space="0" w:color="FFB814"/>
              <w:left w:val="single" w:sz="4" w:space="0" w:color="D9DEE8"/>
              <w:bottom w:val="single" w:sz="4" w:space="0" w:color="D9DEE8"/>
              <w:right w:val="none" w:sz="0" w:space="0" w:color="FFFFFF"/>
            </w:tcBorders>
            <w:shd w:val="clear" w:color="auto" w:fill="0B2545"/>
            <w:tcMar>
              <w:top w:w="320" w:type="dxa"/>
              <w:left w:w="200" w:type="dxa"/>
              <w:bottom w:w="320" w:type="dxa"/>
              <w:right w:w="200" w:type="dxa"/>
            </w:tcMar>
            <w:vAlign w:val="center"/>
          </w:tcPr>
          <w:p w14:paraId="766FFE51" w14:textId="77777777" w:rsidR="00852C63" w:rsidRDefault="00000000">
            <w:pPr>
              <w:jc w:val="center"/>
            </w:pPr>
            <w:r>
              <w:rPr>
                <w:b/>
                <w:bCs/>
                <w:color w:val="FFB814"/>
                <w:sz w:val="52"/>
                <w:szCs w:val="52"/>
              </w:rPr>
              <w:t>◉</w:t>
            </w:r>
          </w:p>
        </w:tc>
        <w:tc>
          <w:tcPr>
            <w:tcW w:w="4220" w:type="dxa"/>
            <w:tcBorders>
              <w:top w:val="single" w:sz="24" w:space="0" w:color="FFB814"/>
              <w:left w:val="none" w:sz="0" w:space="0" w:color="FFFFFF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280" w:type="dxa"/>
              <w:left w:w="280" w:type="dxa"/>
              <w:bottom w:w="280" w:type="dxa"/>
              <w:right w:w="240" w:type="dxa"/>
            </w:tcMar>
          </w:tcPr>
          <w:p w14:paraId="417C7205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Regional Depth, Global Capability</w:t>
            </w:r>
          </w:p>
          <w:p w14:paraId="5E2F08C0" w14:textId="77777777" w:rsidR="00852C63" w:rsidRDefault="00000000">
            <w:pPr>
              <w:spacing w:line="300" w:lineRule="auto"/>
            </w:pPr>
            <w:r>
              <w:rPr>
                <w:color w:val="2A2F3A"/>
                <w:sz w:val="20"/>
                <w:szCs w:val="20"/>
              </w:rPr>
              <w:t>On-the-ground presence in Cairo and Riyadh, supported by a wide partner network, enables us to combine global best practices with deep regional knowledge of market dynamics and regulatory environments.</w:t>
            </w:r>
          </w:p>
        </w:tc>
      </w:tr>
    </w:tbl>
    <w:p w14:paraId="4B7D9458" w14:textId="77777777" w:rsidR="00852C63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6AC9BB34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9200"/>
            </w:tblGrid>
            <w:tr w:rsidR="00852C63" w14:paraId="092DEE29" w14:textId="77777777"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2545"/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  <w:vAlign w:val="center"/>
                </w:tcPr>
                <w:p w14:paraId="2BB0DBAC" w14:textId="77777777" w:rsidR="00852C63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03</w:t>
                  </w:r>
                </w:p>
              </w:tc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200" w:type="dxa"/>
                    <w:bottom w:w="80" w:type="dxa"/>
                    <w:right w:w="0" w:type="dxa"/>
                  </w:tcMar>
                  <w:vAlign w:val="center"/>
                </w:tcPr>
                <w:p w14:paraId="3AE817F2" w14:textId="77777777" w:rsidR="00852C63" w:rsidRDefault="00000000">
                  <w:pPr>
                    <w:spacing w:after="40"/>
                  </w:pPr>
                  <w:r>
                    <w:rPr>
                      <w:b/>
                      <w:bCs/>
                      <w:caps/>
                      <w:color w:val="1173BD"/>
                      <w:spacing w:val="40"/>
                      <w:sz w:val="18"/>
                      <w:szCs w:val="18"/>
                    </w:rPr>
                    <w:t>Our Approach</w:t>
                  </w:r>
                </w:p>
                <w:p w14:paraId="74EB7D2C" w14:textId="77777777" w:rsidR="00852C63" w:rsidRDefault="00000000">
                  <w:r>
                    <w:rPr>
                      <w:b/>
                      <w:bCs/>
                      <w:color w:val="0B2545"/>
                      <w:sz w:val="32"/>
                      <w:szCs w:val="32"/>
                    </w:rPr>
                    <w:t>From Vision to Results</w:t>
                  </w:r>
                </w:p>
              </w:tc>
            </w:tr>
          </w:tbl>
          <w:p w14:paraId="42164109" w14:textId="77777777" w:rsidR="00852C63" w:rsidRDefault="00852C63"/>
        </w:tc>
      </w:tr>
    </w:tbl>
    <w:p w14:paraId="581F97ED" w14:textId="77777777" w:rsidR="00852C63" w:rsidRDefault="00852C63">
      <w:pPr>
        <w:spacing w:after="160"/>
      </w:pPr>
    </w:p>
    <w:p w14:paraId="4F143770" w14:textId="77777777" w:rsidR="00852C63" w:rsidRDefault="00000000">
      <w:pPr>
        <w:spacing w:after="320" w:line="340" w:lineRule="auto"/>
      </w:pPr>
      <w:r>
        <w:rPr>
          <w:color w:val="2A2F3A"/>
        </w:rPr>
        <w:t>Every WAVZ engagement follows a structured, four-phase lifecycle — purpose-built to maximize value and minimize disruption. Continuous improvement is embedded throughout, not bolted on at the end.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361"/>
        <w:gridCol w:w="2243"/>
        <w:gridCol w:w="361"/>
        <w:gridCol w:w="2266"/>
        <w:gridCol w:w="361"/>
        <w:gridCol w:w="2238"/>
      </w:tblGrid>
      <w:tr w:rsidR="00852C63" w14:paraId="5757BCDD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82F"/>
            <w:tcMar>
              <w:top w:w="360" w:type="dxa"/>
              <w:left w:w="240" w:type="dxa"/>
              <w:bottom w:w="360" w:type="dxa"/>
              <w:right w:w="240" w:type="dxa"/>
            </w:tcMar>
          </w:tcPr>
          <w:p w14:paraId="559FA372" w14:textId="77777777" w:rsidR="00852C63" w:rsidRDefault="00000000">
            <w:pPr>
              <w:spacing w:after="60"/>
            </w:pPr>
            <w:r>
              <w:rPr>
                <w:b/>
                <w:bCs/>
                <w:color w:val="FFB814"/>
                <w:spacing w:val="40"/>
                <w:sz w:val="36"/>
                <w:szCs w:val="36"/>
              </w:rPr>
              <w:t>01</w:t>
            </w:r>
          </w:p>
          <w:p w14:paraId="684E2B7F" w14:textId="77777777" w:rsidR="00852C63" w:rsidRDefault="00852C63">
            <w:pPr>
              <w:pBdr>
                <w:bottom w:val="single" w:sz="12" w:space="1" w:color="FFB814"/>
              </w:pBdr>
              <w:spacing w:after="120"/>
            </w:pPr>
          </w:p>
          <w:p w14:paraId="19E7943C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Assess</w:t>
            </w:r>
          </w:p>
          <w:p w14:paraId="642E8741" w14:textId="77777777" w:rsidR="00852C63" w:rsidRDefault="00000000">
            <w:pPr>
              <w:spacing w:line="280" w:lineRule="auto"/>
            </w:pPr>
            <w:r>
              <w:rPr>
                <w:color w:val="E8F1FB"/>
                <w:sz w:val="18"/>
                <w:szCs w:val="18"/>
              </w:rPr>
              <w:t>Evaluate current state, identify risks, uncover digital opportunities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7B110" w14:textId="77777777" w:rsidR="00852C63" w:rsidRDefault="00000000">
            <w:pPr>
              <w:jc w:val="center"/>
            </w:pPr>
            <w:r>
              <w:rPr>
                <w:b/>
                <w:bCs/>
                <w:color w:val="FFB814"/>
                <w:sz w:val="36"/>
                <w:szCs w:val="36"/>
              </w:rPr>
              <w:t>▶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360" w:type="dxa"/>
              <w:left w:w="240" w:type="dxa"/>
              <w:bottom w:w="360" w:type="dxa"/>
              <w:right w:w="240" w:type="dxa"/>
            </w:tcMar>
          </w:tcPr>
          <w:p w14:paraId="0A209499" w14:textId="77777777" w:rsidR="00852C63" w:rsidRDefault="00000000">
            <w:pPr>
              <w:spacing w:after="60"/>
            </w:pPr>
            <w:r>
              <w:rPr>
                <w:b/>
                <w:bCs/>
                <w:color w:val="FFB814"/>
                <w:spacing w:val="40"/>
                <w:sz w:val="36"/>
                <w:szCs w:val="36"/>
              </w:rPr>
              <w:t>02</w:t>
            </w:r>
          </w:p>
          <w:p w14:paraId="1EF166A2" w14:textId="77777777" w:rsidR="00852C63" w:rsidRDefault="00852C63">
            <w:pPr>
              <w:pBdr>
                <w:bottom w:val="single" w:sz="12" w:space="1" w:color="FFB814"/>
              </w:pBdr>
              <w:spacing w:after="120"/>
            </w:pPr>
          </w:p>
          <w:p w14:paraId="2DFB1F68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Roadmap</w:t>
            </w:r>
          </w:p>
          <w:p w14:paraId="15F0A85C" w14:textId="77777777" w:rsidR="00852C63" w:rsidRDefault="00000000">
            <w:pPr>
              <w:spacing w:line="280" w:lineRule="auto"/>
            </w:pPr>
            <w:r>
              <w:rPr>
                <w:color w:val="E8F1FB"/>
                <w:sz w:val="18"/>
                <w:szCs w:val="18"/>
              </w:rPr>
              <w:t>Prioritize initiatives and define a strategic path to desired outcomes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78127" w14:textId="77777777" w:rsidR="00852C63" w:rsidRDefault="00000000">
            <w:pPr>
              <w:jc w:val="center"/>
            </w:pPr>
            <w:r>
              <w:rPr>
                <w:b/>
                <w:bCs/>
                <w:color w:val="FFB814"/>
                <w:sz w:val="36"/>
                <w:szCs w:val="36"/>
              </w:rPr>
              <w:t>▶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82F"/>
            <w:tcMar>
              <w:top w:w="360" w:type="dxa"/>
              <w:left w:w="240" w:type="dxa"/>
              <w:bottom w:w="360" w:type="dxa"/>
              <w:right w:w="240" w:type="dxa"/>
            </w:tcMar>
          </w:tcPr>
          <w:p w14:paraId="1FA283B2" w14:textId="77777777" w:rsidR="00852C63" w:rsidRDefault="00000000">
            <w:pPr>
              <w:spacing w:after="60"/>
            </w:pPr>
            <w:r>
              <w:rPr>
                <w:b/>
                <w:bCs/>
                <w:color w:val="FFB814"/>
                <w:spacing w:val="40"/>
                <w:sz w:val="36"/>
                <w:szCs w:val="36"/>
              </w:rPr>
              <w:t>03</w:t>
            </w:r>
          </w:p>
          <w:p w14:paraId="38A304ED" w14:textId="77777777" w:rsidR="00852C63" w:rsidRDefault="00852C63">
            <w:pPr>
              <w:pBdr>
                <w:bottom w:val="single" w:sz="12" w:space="1" w:color="FFB814"/>
              </w:pBdr>
              <w:spacing w:after="120"/>
            </w:pPr>
          </w:p>
          <w:p w14:paraId="6100D9F4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Implement</w:t>
            </w:r>
          </w:p>
          <w:p w14:paraId="78B64805" w14:textId="77777777" w:rsidR="00852C63" w:rsidRDefault="00000000">
            <w:pPr>
              <w:spacing w:line="280" w:lineRule="auto"/>
            </w:pPr>
            <w:r>
              <w:rPr>
                <w:color w:val="E8F1FB"/>
                <w:sz w:val="18"/>
                <w:szCs w:val="18"/>
              </w:rPr>
              <w:t>Deliver with strict governance, QA standards, and seamless integration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5D49E" w14:textId="77777777" w:rsidR="00852C63" w:rsidRDefault="00000000">
            <w:pPr>
              <w:jc w:val="center"/>
            </w:pPr>
            <w:r>
              <w:rPr>
                <w:b/>
                <w:bCs/>
                <w:color w:val="FFB814"/>
                <w:sz w:val="36"/>
                <w:szCs w:val="36"/>
              </w:rPr>
              <w:t>▶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360" w:type="dxa"/>
              <w:left w:w="240" w:type="dxa"/>
              <w:bottom w:w="360" w:type="dxa"/>
              <w:right w:w="240" w:type="dxa"/>
            </w:tcMar>
          </w:tcPr>
          <w:p w14:paraId="08EA5AFD" w14:textId="77777777" w:rsidR="00852C63" w:rsidRDefault="00000000">
            <w:pPr>
              <w:spacing w:after="60"/>
            </w:pPr>
            <w:r>
              <w:rPr>
                <w:b/>
                <w:bCs/>
                <w:color w:val="FFB814"/>
                <w:spacing w:val="40"/>
                <w:sz w:val="36"/>
                <w:szCs w:val="36"/>
              </w:rPr>
              <w:t>04</w:t>
            </w:r>
          </w:p>
          <w:p w14:paraId="21B1481F" w14:textId="77777777" w:rsidR="00852C63" w:rsidRDefault="00852C63">
            <w:pPr>
              <w:pBdr>
                <w:bottom w:val="single" w:sz="12" w:space="1" w:color="FFB814"/>
              </w:pBdr>
              <w:spacing w:after="120"/>
            </w:pPr>
          </w:p>
          <w:p w14:paraId="2928872F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Run &amp; Operate</w:t>
            </w:r>
          </w:p>
          <w:p w14:paraId="12D6D937" w14:textId="77777777" w:rsidR="00852C63" w:rsidRDefault="00000000">
            <w:pPr>
              <w:spacing w:line="280" w:lineRule="auto"/>
            </w:pPr>
            <w:r>
              <w:rPr>
                <w:color w:val="E8F1FB"/>
                <w:sz w:val="18"/>
                <w:szCs w:val="18"/>
              </w:rPr>
              <w:t>Managed services with guaranteed SLAs and continuous optimization</w:t>
            </w:r>
          </w:p>
        </w:tc>
      </w:tr>
    </w:tbl>
    <w:p w14:paraId="5BF558BA" w14:textId="77777777" w:rsidR="00852C63" w:rsidRDefault="00852C63">
      <w:pPr>
        <w:spacing w:after="20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063669EF" w14:textId="77777777">
        <w:tc>
          <w:tcPr>
            <w:tcW w:w="10080" w:type="dxa"/>
            <w:tcBorders>
              <w:top w:val="single" w:sz="4" w:space="0" w:color="1173BD"/>
              <w:left w:val="single" w:sz="4" w:space="0" w:color="1173BD"/>
              <w:bottom w:val="single" w:sz="4" w:space="0" w:color="1173BD"/>
              <w:right w:val="single" w:sz="4" w:space="0" w:color="1173BD"/>
            </w:tcBorders>
            <w:shd w:val="clear" w:color="auto" w:fill="E8F1FB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6E59CDBB" w14:textId="77777777" w:rsidR="00852C63" w:rsidRDefault="00000000">
            <w:pPr>
              <w:spacing w:line="320" w:lineRule="auto"/>
            </w:pPr>
            <w:r>
              <w:rPr>
                <w:b/>
                <w:bCs/>
                <w:color w:val="1173BD"/>
                <w:sz w:val="28"/>
                <w:szCs w:val="28"/>
              </w:rPr>
              <w:t xml:space="preserve">↻  </w:t>
            </w:r>
            <w:r>
              <w:rPr>
                <w:b/>
                <w:bCs/>
                <w:color w:val="0B2545"/>
              </w:rPr>
              <w:t>Continuous Improvement</w:t>
            </w:r>
            <w:r>
              <w:rPr>
                <w:color w:val="1173BD"/>
              </w:rPr>
              <w:t xml:space="preserve">  ·  </w:t>
            </w:r>
            <w:r>
              <w:rPr>
                <w:color w:val="2A2F3A"/>
                <w:sz w:val="20"/>
                <w:szCs w:val="20"/>
              </w:rPr>
              <w:t>Embedded across every phase — feedback loops, governance reviews, and optimization cycles continuously refine outcomes after go-live.</w:t>
            </w:r>
          </w:p>
        </w:tc>
      </w:tr>
    </w:tbl>
    <w:p w14:paraId="708AB7FC" w14:textId="77777777" w:rsidR="00852C63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5FD03F09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9200"/>
            </w:tblGrid>
            <w:tr w:rsidR="00852C63" w14:paraId="66EB65E2" w14:textId="77777777"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2545"/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  <w:vAlign w:val="center"/>
                </w:tcPr>
                <w:p w14:paraId="14C1274D" w14:textId="77777777" w:rsidR="00852C63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04</w:t>
                  </w:r>
                </w:p>
              </w:tc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200" w:type="dxa"/>
                    <w:bottom w:w="80" w:type="dxa"/>
                    <w:right w:w="0" w:type="dxa"/>
                  </w:tcMar>
                  <w:vAlign w:val="center"/>
                </w:tcPr>
                <w:p w14:paraId="510D65E6" w14:textId="77777777" w:rsidR="00852C63" w:rsidRDefault="00000000">
                  <w:pPr>
                    <w:spacing w:after="40"/>
                  </w:pPr>
                  <w:r>
                    <w:rPr>
                      <w:b/>
                      <w:bCs/>
                      <w:caps/>
                      <w:color w:val="1173BD"/>
                      <w:spacing w:val="40"/>
                      <w:sz w:val="18"/>
                      <w:szCs w:val="18"/>
                    </w:rPr>
                    <w:t>Services &amp; Solutions</w:t>
                  </w:r>
                </w:p>
                <w:p w14:paraId="0A0B19DA" w14:textId="77777777" w:rsidR="00852C63" w:rsidRDefault="00000000">
                  <w:r>
                    <w:rPr>
                      <w:b/>
                      <w:bCs/>
                      <w:color w:val="0B2545"/>
                      <w:sz w:val="32"/>
                      <w:szCs w:val="32"/>
                    </w:rPr>
                    <w:t>Our Portfolio</w:t>
                  </w:r>
                </w:p>
              </w:tc>
            </w:tr>
          </w:tbl>
          <w:p w14:paraId="6FB076F3" w14:textId="77777777" w:rsidR="00852C63" w:rsidRDefault="00852C63"/>
        </w:tc>
      </w:tr>
    </w:tbl>
    <w:p w14:paraId="530F38B9" w14:textId="77777777" w:rsidR="00852C63" w:rsidRDefault="00852C63">
      <w:pPr>
        <w:spacing w:after="160"/>
      </w:pPr>
    </w:p>
    <w:p w14:paraId="0A000619" w14:textId="77777777" w:rsidR="00852C63" w:rsidRDefault="00000000">
      <w:pPr>
        <w:spacing w:after="320" w:line="340" w:lineRule="auto"/>
      </w:pPr>
      <w:r>
        <w:rPr>
          <w:color w:val="2A2F3A"/>
        </w:rPr>
        <w:t>WAVZ delivers a comprehensive, integrated solutions portfolio spanning four core practice areas — together covering the full spectrum of enterprise digital transformation, from infrastructure resilience to AI-powered intelligence.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240"/>
        <w:gridCol w:w="4920"/>
      </w:tblGrid>
      <w:tr w:rsidR="00852C63" w14:paraId="2C7BC3FD" w14:textId="77777777">
        <w:tc>
          <w:tcPr>
            <w:tcW w:w="4920" w:type="dxa"/>
            <w:tcBorders>
              <w:top w:val="single" w:sz="24" w:space="0" w:color="FFB814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3DF6AE58" w14:textId="77777777" w:rsidR="00852C63" w:rsidRDefault="00000000">
            <w:pPr>
              <w:spacing w:after="80"/>
            </w:pPr>
            <w:r>
              <w:rPr>
                <w:b/>
                <w:bCs/>
                <w:caps/>
                <w:color w:val="1173BD"/>
                <w:spacing w:val="80"/>
                <w:sz w:val="16"/>
                <w:szCs w:val="16"/>
              </w:rPr>
              <w:t>Practice 01</w:t>
            </w:r>
          </w:p>
          <w:p w14:paraId="3B8B47D3" w14:textId="77777777" w:rsidR="00852C63" w:rsidRDefault="00000000">
            <w:pPr>
              <w:spacing w:after="140" w:line="280" w:lineRule="auto"/>
            </w:pPr>
            <w:r>
              <w:rPr>
                <w:b/>
                <w:bCs/>
                <w:color w:val="0B2545"/>
                <w:sz w:val="26"/>
                <w:szCs w:val="26"/>
              </w:rPr>
              <w:t>Managed Services</w:t>
            </w:r>
          </w:p>
          <w:p w14:paraId="694F4C08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24/7 operational coverage across NOC, SOC, AMS, Cloud Operations, Data Centre, and Command &amp; Control. One operating model. Multiple service towers. Unified SLA governance.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4BBB4" w14:textId="77777777" w:rsidR="00852C63" w:rsidRDefault="00852C63"/>
        </w:tc>
        <w:tc>
          <w:tcPr>
            <w:tcW w:w="4920" w:type="dxa"/>
            <w:tcBorders>
              <w:top w:val="single" w:sz="24" w:space="0" w:color="FFB814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7641B856" w14:textId="77777777" w:rsidR="00852C63" w:rsidRDefault="00000000">
            <w:pPr>
              <w:spacing w:after="80"/>
            </w:pPr>
            <w:r>
              <w:rPr>
                <w:b/>
                <w:bCs/>
                <w:caps/>
                <w:color w:val="1173BD"/>
                <w:spacing w:val="80"/>
                <w:sz w:val="16"/>
                <w:szCs w:val="16"/>
              </w:rPr>
              <w:t>Practice 02</w:t>
            </w:r>
          </w:p>
          <w:p w14:paraId="5249B42D" w14:textId="77777777" w:rsidR="00852C63" w:rsidRDefault="00000000">
            <w:pPr>
              <w:spacing w:after="140" w:line="280" w:lineRule="auto"/>
            </w:pPr>
            <w:r>
              <w:rPr>
                <w:b/>
                <w:bCs/>
                <w:color w:val="0B2545"/>
                <w:sz w:val="26"/>
                <w:szCs w:val="26"/>
              </w:rPr>
              <w:t>SAP Solutions &amp; Services</w:t>
            </w:r>
          </w:p>
          <w:p w14:paraId="709202A1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Certified SAP partner delivering S/4HANA implementation across on-premise, public cloud, and private cloud — plus rescue, optimization, ongoing support, and 24/7 monitoring.</w:t>
            </w:r>
          </w:p>
        </w:tc>
      </w:tr>
      <w:tr w:rsidR="00852C63" w14:paraId="34B02766" w14:textId="77777777">
        <w:trPr>
          <w:trHeight w:hRule="exact" w:val="240"/>
        </w:trPr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1A9129" w14:textId="77777777" w:rsidR="00852C63" w:rsidRDefault="00852C63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3F99FA" w14:textId="77777777" w:rsidR="00852C63" w:rsidRDefault="00852C63"/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2DB9F" w14:textId="77777777" w:rsidR="00852C63" w:rsidRDefault="00852C63"/>
        </w:tc>
      </w:tr>
      <w:tr w:rsidR="00852C63" w14:paraId="0CDAC87E" w14:textId="77777777">
        <w:tc>
          <w:tcPr>
            <w:tcW w:w="4920" w:type="dxa"/>
            <w:tcBorders>
              <w:top w:val="single" w:sz="24" w:space="0" w:color="FFB814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64E43637" w14:textId="77777777" w:rsidR="00852C63" w:rsidRDefault="00000000">
            <w:pPr>
              <w:spacing w:after="80"/>
            </w:pPr>
            <w:r>
              <w:rPr>
                <w:b/>
                <w:bCs/>
                <w:caps/>
                <w:color w:val="1173BD"/>
                <w:spacing w:val="80"/>
                <w:sz w:val="16"/>
                <w:szCs w:val="16"/>
              </w:rPr>
              <w:t>Practice 03</w:t>
            </w:r>
          </w:p>
          <w:p w14:paraId="2200C4BB" w14:textId="77777777" w:rsidR="00852C63" w:rsidRDefault="00000000">
            <w:pPr>
              <w:spacing w:after="140" w:line="280" w:lineRule="auto"/>
            </w:pPr>
            <w:r>
              <w:rPr>
                <w:b/>
                <w:bCs/>
                <w:color w:val="0B2545"/>
                <w:sz w:val="26"/>
                <w:szCs w:val="26"/>
              </w:rPr>
              <w:t>Oracle Technology Solutions</w:t>
            </w:r>
          </w:p>
          <w:p w14:paraId="1288113A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Full-stack Oracle delivery across OCI, Exadata, Fusion Cloud, EBS, and APEX. Hybrid-ready across on-premise and cloud with FinOps-managed operations and vector/AI-enabled database capabilities.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9A901" w14:textId="77777777" w:rsidR="00852C63" w:rsidRDefault="00852C63"/>
        </w:tc>
        <w:tc>
          <w:tcPr>
            <w:tcW w:w="4920" w:type="dxa"/>
            <w:tcBorders>
              <w:top w:val="single" w:sz="24" w:space="0" w:color="FFB814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52A5310D" w14:textId="77777777" w:rsidR="00852C63" w:rsidRDefault="00000000">
            <w:pPr>
              <w:spacing w:after="80"/>
            </w:pPr>
            <w:r>
              <w:rPr>
                <w:b/>
                <w:bCs/>
                <w:caps/>
                <w:color w:val="1173BD"/>
                <w:spacing w:val="80"/>
                <w:sz w:val="16"/>
                <w:szCs w:val="16"/>
              </w:rPr>
              <w:t>Practice 04</w:t>
            </w:r>
          </w:p>
          <w:p w14:paraId="2657A793" w14:textId="77777777" w:rsidR="00852C63" w:rsidRDefault="00000000">
            <w:pPr>
              <w:spacing w:after="140" w:line="280" w:lineRule="auto"/>
            </w:pPr>
            <w:r>
              <w:rPr>
                <w:b/>
                <w:bCs/>
                <w:color w:val="0B2545"/>
                <w:sz w:val="26"/>
                <w:szCs w:val="26"/>
              </w:rPr>
              <w:t>Data &amp; AI Solutions</w:t>
            </w:r>
          </w:p>
          <w:p w14:paraId="0BC482CE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From data foundation and governance through modern analytics to Generative AI, agentic automation, and intelligent workflows — partnering with Teradata, Microsoft, Informatica, Temenos, Qlik, UiPath, and more.</w:t>
            </w:r>
          </w:p>
        </w:tc>
      </w:tr>
    </w:tbl>
    <w:p w14:paraId="2C77D99F" w14:textId="77777777" w:rsidR="00F664D9" w:rsidRDefault="00F664D9">
      <w:pPr>
        <w:spacing w:after="80"/>
      </w:pPr>
    </w:p>
    <w:p w14:paraId="7E1EEF42" w14:textId="342938E1" w:rsidR="00852C63" w:rsidRDefault="00000000">
      <w:pPr>
        <w:spacing w:after="80"/>
      </w:pPr>
      <w:r>
        <w:rPr>
          <w:b/>
          <w:bCs/>
          <w:color w:val="1173BD"/>
          <w:spacing w:val="80"/>
          <w:sz w:val="18"/>
          <w:szCs w:val="18"/>
        </w:rPr>
        <w:t>MANAGED SERVICES</w:t>
      </w:r>
    </w:p>
    <w:p w14:paraId="03CDBED3" w14:textId="77777777" w:rsidR="00852C63" w:rsidRDefault="00000000">
      <w:pPr>
        <w:spacing w:after="320"/>
      </w:pPr>
      <w:r>
        <w:rPr>
          <w:b/>
          <w:bCs/>
          <w:color w:val="0B2545"/>
          <w:sz w:val="32"/>
          <w:szCs w:val="32"/>
        </w:rPr>
        <w:t>At a Glance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F664D9" w14:paraId="24593225" w14:textId="77777777" w:rsidTr="00932450">
        <w:tc>
          <w:tcPr>
            <w:tcW w:w="2520" w:type="dxa"/>
            <w:tcBorders>
              <w:top w:val="single" w:sz="12" w:space="0" w:color="FFB81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67CAD08" w14:textId="77777777" w:rsidR="00F664D9" w:rsidRDefault="00F664D9" w:rsidP="0093245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Network Operations</w:t>
            </w:r>
          </w:p>
          <w:p w14:paraId="4806CB5F" w14:textId="77777777" w:rsidR="00F664D9" w:rsidRDefault="00F664D9" w:rsidP="00932450">
            <w:pPr>
              <w:jc w:val="center"/>
            </w:pPr>
            <w:r>
              <w:rPr>
                <w:color w:val="5A6477"/>
                <w:sz w:val="16"/>
                <w:szCs w:val="16"/>
              </w:rPr>
              <w:t>(NOC)</w:t>
            </w:r>
          </w:p>
        </w:tc>
        <w:tc>
          <w:tcPr>
            <w:tcW w:w="2520" w:type="dxa"/>
            <w:tcBorders>
              <w:top w:val="single" w:sz="12" w:space="0" w:color="FFB81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7B4CF95" w14:textId="77777777" w:rsidR="00F664D9" w:rsidRDefault="00F664D9" w:rsidP="0093245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Service Operations</w:t>
            </w:r>
          </w:p>
          <w:p w14:paraId="7E8C5952" w14:textId="77777777" w:rsidR="00F664D9" w:rsidRDefault="00F664D9" w:rsidP="00932450">
            <w:pPr>
              <w:jc w:val="center"/>
            </w:pPr>
            <w:r>
              <w:rPr>
                <w:color w:val="5A6477"/>
                <w:sz w:val="16"/>
                <w:szCs w:val="16"/>
              </w:rPr>
              <w:t>(SOC)</w:t>
            </w:r>
          </w:p>
        </w:tc>
        <w:tc>
          <w:tcPr>
            <w:tcW w:w="2520" w:type="dxa"/>
            <w:tcBorders>
              <w:top w:val="single" w:sz="12" w:space="0" w:color="FFB81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4BA8F4" w14:textId="77777777" w:rsidR="00F664D9" w:rsidRDefault="00F664D9" w:rsidP="0093245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Command &amp; Control</w:t>
            </w:r>
          </w:p>
          <w:p w14:paraId="169D96BF" w14:textId="77777777" w:rsidR="00F664D9" w:rsidRDefault="00F664D9" w:rsidP="00932450">
            <w:pPr>
              <w:jc w:val="center"/>
            </w:pPr>
            <w:r>
              <w:rPr>
                <w:color w:val="5A6477"/>
                <w:sz w:val="16"/>
                <w:szCs w:val="16"/>
              </w:rPr>
              <w:t>(CCC)</w:t>
            </w:r>
          </w:p>
        </w:tc>
        <w:tc>
          <w:tcPr>
            <w:tcW w:w="2520" w:type="dxa"/>
            <w:tcBorders>
              <w:top w:val="single" w:sz="12" w:space="0" w:color="FFB81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6ACEBC3" w14:textId="77777777" w:rsidR="00F664D9" w:rsidRDefault="00F664D9" w:rsidP="0093245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App Managed Services</w:t>
            </w:r>
          </w:p>
          <w:p w14:paraId="22DD7188" w14:textId="77777777" w:rsidR="00F664D9" w:rsidRDefault="00F664D9" w:rsidP="00932450">
            <w:pPr>
              <w:jc w:val="center"/>
            </w:pPr>
            <w:r>
              <w:rPr>
                <w:color w:val="5A6477"/>
                <w:sz w:val="16"/>
                <w:szCs w:val="16"/>
              </w:rPr>
              <w:t>(AMS)</w:t>
            </w:r>
          </w:p>
        </w:tc>
      </w:tr>
      <w:tr w:rsidR="00F664D9" w14:paraId="6F486330" w14:textId="77777777" w:rsidTr="00932450">
        <w:tc>
          <w:tcPr>
            <w:tcW w:w="2520" w:type="dxa"/>
            <w:tcBorders>
              <w:top w:val="single" w:sz="12" w:space="0" w:color="FFB81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E570B7" w14:textId="77777777" w:rsidR="00F664D9" w:rsidRDefault="00F664D9" w:rsidP="0093245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Cloud Managed Services</w:t>
            </w:r>
          </w:p>
          <w:p w14:paraId="5921C398" w14:textId="77777777" w:rsidR="00F664D9" w:rsidRDefault="00F664D9" w:rsidP="00932450">
            <w:pPr>
              <w:jc w:val="center"/>
            </w:pPr>
            <w:r>
              <w:rPr>
                <w:color w:val="5A6477"/>
                <w:sz w:val="16"/>
                <w:szCs w:val="16"/>
              </w:rPr>
              <w:t>(CMS)</w:t>
            </w:r>
          </w:p>
        </w:tc>
        <w:tc>
          <w:tcPr>
            <w:tcW w:w="2520" w:type="dxa"/>
            <w:tcBorders>
              <w:top w:val="single" w:sz="12" w:space="0" w:color="FFB81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597103" w14:textId="77777777" w:rsidR="00F664D9" w:rsidRDefault="00F664D9" w:rsidP="0093245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Data Centre Operations</w:t>
            </w:r>
          </w:p>
          <w:p w14:paraId="25517548" w14:textId="77777777" w:rsidR="00F664D9" w:rsidRDefault="00F664D9" w:rsidP="00932450">
            <w:pPr>
              <w:jc w:val="center"/>
            </w:pPr>
            <w:r>
              <w:rPr>
                <w:color w:val="5A6477"/>
                <w:sz w:val="16"/>
                <w:szCs w:val="16"/>
              </w:rPr>
              <w:t>(DC)</w:t>
            </w:r>
          </w:p>
        </w:tc>
        <w:tc>
          <w:tcPr>
            <w:tcW w:w="2520" w:type="dxa"/>
            <w:tcBorders>
              <w:top w:val="single" w:sz="12" w:space="0" w:color="FFB81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0D01EE" w14:textId="77777777" w:rsidR="00F664D9" w:rsidRDefault="00F664D9" w:rsidP="0093245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Field Operations</w:t>
            </w:r>
          </w:p>
          <w:p w14:paraId="2B0FD8D6" w14:textId="77777777" w:rsidR="00F664D9" w:rsidRDefault="00F664D9" w:rsidP="00932450">
            <w:pPr>
              <w:jc w:val="center"/>
            </w:pPr>
            <w:r>
              <w:rPr>
                <w:color w:val="5A6477"/>
                <w:sz w:val="16"/>
                <w:szCs w:val="16"/>
              </w:rPr>
              <w:t>(FO)</w:t>
            </w:r>
          </w:p>
        </w:tc>
        <w:tc>
          <w:tcPr>
            <w:tcW w:w="2520" w:type="dxa"/>
            <w:tcBorders>
              <w:top w:val="single" w:sz="12" w:space="0" w:color="FFB81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FE4743" w14:textId="77777777" w:rsidR="00F664D9" w:rsidRDefault="00F664D9" w:rsidP="00932450">
            <w:pPr>
              <w:spacing w:after="40"/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PMO &amp; Decision Support</w:t>
            </w:r>
          </w:p>
          <w:p w14:paraId="4B008DB0" w14:textId="77777777" w:rsidR="00F664D9" w:rsidRDefault="00F664D9" w:rsidP="00932450">
            <w:pPr>
              <w:jc w:val="center"/>
            </w:pPr>
            <w:r>
              <w:rPr>
                <w:color w:val="5A6477"/>
                <w:sz w:val="16"/>
                <w:szCs w:val="16"/>
              </w:rPr>
              <w:t>(PMO)</w:t>
            </w:r>
          </w:p>
        </w:tc>
      </w:tr>
    </w:tbl>
    <w:p w14:paraId="6EA5BA1B" w14:textId="77777777" w:rsidR="00852C63" w:rsidRDefault="00852C63">
      <w:pPr>
        <w:spacing w:after="240"/>
      </w:pPr>
    </w:p>
    <w:p w14:paraId="09EA46E2" w14:textId="77777777" w:rsidR="00852C63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7A229854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9200"/>
            </w:tblGrid>
            <w:tr w:rsidR="00852C63" w14:paraId="190E76A8" w14:textId="77777777"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2545"/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  <w:vAlign w:val="center"/>
                </w:tcPr>
                <w:p w14:paraId="7BADFE86" w14:textId="77777777" w:rsidR="00852C63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05</w:t>
                  </w:r>
                </w:p>
              </w:tc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200" w:type="dxa"/>
                    <w:bottom w:w="80" w:type="dxa"/>
                    <w:right w:w="0" w:type="dxa"/>
                  </w:tcMar>
                  <w:vAlign w:val="center"/>
                </w:tcPr>
                <w:p w14:paraId="5D0A643F" w14:textId="77777777" w:rsidR="00852C63" w:rsidRDefault="00000000">
                  <w:pPr>
                    <w:spacing w:after="40"/>
                  </w:pPr>
                  <w:r>
                    <w:rPr>
                      <w:b/>
                      <w:bCs/>
                      <w:caps/>
                      <w:color w:val="1173BD"/>
                      <w:spacing w:val="40"/>
                      <w:sz w:val="18"/>
                      <w:szCs w:val="18"/>
                    </w:rPr>
                    <w:t>Strategic Partnerships</w:t>
                  </w:r>
                </w:p>
                <w:p w14:paraId="72B4B19B" w14:textId="77777777" w:rsidR="00852C63" w:rsidRDefault="00000000">
                  <w:r>
                    <w:rPr>
                      <w:b/>
                      <w:bCs/>
                      <w:color w:val="0B2545"/>
                      <w:sz w:val="32"/>
                      <w:szCs w:val="32"/>
                    </w:rPr>
                    <w:t>Global Partners, Local Impact</w:t>
                  </w:r>
                </w:p>
              </w:tc>
            </w:tr>
          </w:tbl>
          <w:p w14:paraId="5AEABB5C" w14:textId="77777777" w:rsidR="00852C63" w:rsidRDefault="00852C63"/>
        </w:tc>
      </w:tr>
    </w:tbl>
    <w:p w14:paraId="1C3ABB8A" w14:textId="77777777" w:rsidR="00852C63" w:rsidRDefault="00852C63">
      <w:pPr>
        <w:spacing w:after="160"/>
      </w:pPr>
    </w:p>
    <w:p w14:paraId="4327D57B" w14:textId="77777777" w:rsidR="001416D7" w:rsidRDefault="001416D7" w:rsidP="001416D7">
      <w:pPr>
        <w:spacing w:line="340" w:lineRule="auto"/>
      </w:pPr>
      <w:r>
        <w:rPr>
          <w:b/>
          <w:bCs/>
          <w:color w:val="0B2545"/>
          <w:sz w:val="20"/>
          <w:szCs w:val="20"/>
        </w:rPr>
        <w:t xml:space="preserve">Our Technology Partners Include:  </w:t>
      </w:r>
      <w:r>
        <w:rPr>
          <w:color w:val="2A2F3A"/>
          <w:sz w:val="20"/>
          <w:szCs w:val="20"/>
        </w:rPr>
        <w:t>SAP  ·  Oracle  ·  Microsoft  ·  Teradata  ·  Temenos  ·  Informatica  ·  Cisco  ·  Qlik  ·  UiPath  ·  Erwin by Quest  ·  Huawei  ·  Palo Alto  ·  Dell and many others</w:t>
      </w:r>
    </w:p>
    <w:p w14:paraId="6A359B5C" w14:textId="77777777" w:rsidR="001416D7" w:rsidRDefault="001416D7" w:rsidP="001416D7">
      <w:pPr>
        <w:spacing w:after="160"/>
      </w:pPr>
    </w:p>
    <w:p w14:paraId="259603CC" w14:textId="77777777" w:rsidR="001416D7" w:rsidRDefault="001416D7" w:rsidP="001416D7">
      <w:pPr>
        <w:spacing w:after="280"/>
      </w:pPr>
      <w:r>
        <w:rPr>
          <w:noProof/>
        </w:rPr>
        <w:drawing>
          <wp:inline distT="0" distB="0" distL="0" distR="0" wp14:anchorId="071C67C1" wp14:editId="67C504E4">
            <wp:extent cx="6400800" cy="3048000"/>
            <wp:effectExtent l="0" t="0" r="0" b="0"/>
            <wp:docPr id="136355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52368" name="Picture 13635523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F5D0" w14:textId="69A474C1" w:rsidR="00852C63" w:rsidRDefault="00000000" w:rsidP="00C537D3">
      <w:pPr>
        <w:spacing w:after="240" w:line="340" w:lineRule="auto"/>
      </w:pPr>
      <w:r>
        <w:rPr>
          <w:color w:val="2A2F3A"/>
        </w:rPr>
        <w:t>WAVZ’s partnership ecosystem is a core pillar of its value proposition. We maintain deep technical and commercial alliances with the world’s foremost technology providers — ensuring our clients have access to enterprise-grade capabilities, certified expertise, and global support structures.</w:t>
      </w:r>
    </w:p>
    <w:p w14:paraId="3EBC0B1F" w14:textId="77777777" w:rsidR="00852C63" w:rsidRDefault="00000000">
      <w:pPr>
        <w:spacing w:line="340" w:lineRule="auto"/>
      </w:pPr>
      <w:r>
        <w:rPr>
          <w:color w:val="2A2F3A"/>
        </w:rPr>
        <w:t>These relationships do more than expand our technical breadth — they give clients preferential access to roadmaps, innovation previews, and escalation paths. Most importantly, our technology-agnostic philosophy ensures that partnerships inform our capabilities without constraining our recommendations.</w:t>
      </w:r>
    </w:p>
    <w:p w14:paraId="4F0386F1" w14:textId="77777777" w:rsidR="00852C63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30B20B03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9200"/>
            </w:tblGrid>
            <w:tr w:rsidR="00852C63" w14:paraId="584DFD77" w14:textId="77777777"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2545"/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  <w:vAlign w:val="center"/>
                </w:tcPr>
                <w:p w14:paraId="555CADDB" w14:textId="77777777" w:rsidR="00852C63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06</w:t>
                  </w:r>
                </w:p>
              </w:tc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200" w:type="dxa"/>
                    <w:bottom w:w="80" w:type="dxa"/>
                    <w:right w:w="0" w:type="dxa"/>
                  </w:tcMar>
                  <w:vAlign w:val="center"/>
                </w:tcPr>
                <w:p w14:paraId="5F869062" w14:textId="77777777" w:rsidR="00852C63" w:rsidRDefault="00000000">
                  <w:pPr>
                    <w:spacing w:after="40"/>
                  </w:pPr>
                  <w:r>
                    <w:rPr>
                      <w:b/>
                      <w:bCs/>
                      <w:caps/>
                      <w:color w:val="1173BD"/>
                      <w:spacing w:val="40"/>
                      <w:sz w:val="18"/>
                      <w:szCs w:val="18"/>
                    </w:rPr>
                    <w:t>Industries Served</w:t>
                  </w:r>
                </w:p>
                <w:p w14:paraId="485DFA09" w14:textId="77777777" w:rsidR="00852C63" w:rsidRDefault="00000000">
                  <w:r>
                    <w:rPr>
                      <w:b/>
                      <w:bCs/>
                      <w:color w:val="0B2545"/>
                      <w:sz w:val="32"/>
                      <w:szCs w:val="32"/>
                    </w:rPr>
                    <w:t>Sectors We Know Best</w:t>
                  </w:r>
                </w:p>
              </w:tc>
            </w:tr>
          </w:tbl>
          <w:p w14:paraId="4301A209" w14:textId="77777777" w:rsidR="00852C63" w:rsidRDefault="00852C63"/>
        </w:tc>
      </w:tr>
    </w:tbl>
    <w:p w14:paraId="395D4077" w14:textId="77777777" w:rsidR="00852C63" w:rsidRDefault="00852C63">
      <w:pPr>
        <w:spacing w:after="160"/>
      </w:pPr>
    </w:p>
    <w:p w14:paraId="497EEEEB" w14:textId="77777777" w:rsidR="00852C63" w:rsidRDefault="00000000">
      <w:pPr>
        <w:spacing w:after="320" w:line="340" w:lineRule="auto"/>
      </w:pPr>
      <w:r>
        <w:rPr>
          <w:color w:val="2A2F3A"/>
        </w:rPr>
        <w:t>WAVZ has built its track record across the most demanding, regulated, and mission-critical sectors of the regional economy — environments where reliability, compliance, and performance are non-negotiable.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4142"/>
        <w:gridCol w:w="229"/>
        <w:gridCol w:w="803"/>
        <w:gridCol w:w="4095"/>
      </w:tblGrid>
      <w:tr w:rsidR="00852C63" w14:paraId="5B1E8326" w14:textId="77777777">
        <w:tc>
          <w:tcPr>
            <w:tcW w:w="70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none" w:sz="0" w:space="0" w:color="FFFFFF"/>
            </w:tcBorders>
            <w:shd w:val="clear" w:color="auto" w:fill="0B2545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25A09779" w14:textId="77777777" w:rsidR="00852C63" w:rsidRDefault="00000000">
            <w:pPr>
              <w:jc w:val="center"/>
            </w:pPr>
            <w:r>
              <w:rPr>
                <w:color w:val="FFB814"/>
                <w:sz w:val="56"/>
                <w:szCs w:val="56"/>
              </w:rPr>
              <w:t>⌂</w:t>
            </w:r>
          </w:p>
        </w:tc>
        <w:tc>
          <w:tcPr>
            <w:tcW w:w="4220" w:type="dxa"/>
            <w:tcBorders>
              <w:top w:val="single" w:sz="4" w:space="0" w:color="D9DEE8"/>
              <w:left w:val="none" w:sz="0" w:space="0" w:color="FFFFFF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280" w:type="dxa"/>
              <w:left w:w="280" w:type="dxa"/>
              <w:bottom w:w="280" w:type="dxa"/>
              <w:right w:w="240" w:type="dxa"/>
            </w:tcMar>
          </w:tcPr>
          <w:p w14:paraId="1CDFB83A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Government &amp; Public Sector</w:t>
            </w:r>
          </w:p>
          <w:p w14:paraId="4DAB568C" w14:textId="77777777" w:rsidR="00852C63" w:rsidRDefault="00000000">
            <w:pPr>
              <w:spacing w:line="300" w:lineRule="auto"/>
            </w:pPr>
            <w:r>
              <w:rPr>
                <w:color w:val="2A2F3A"/>
                <w:sz w:val="20"/>
                <w:szCs w:val="20"/>
              </w:rPr>
              <w:t>Supporting national digital transformation programs — from service modernization to data-driven governance and IT infrastructure overhaul.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240BA8" w14:textId="77777777" w:rsidR="00852C63" w:rsidRDefault="00852C63"/>
        </w:tc>
        <w:tc>
          <w:tcPr>
            <w:tcW w:w="70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none" w:sz="0" w:space="0" w:color="FFFFFF"/>
            </w:tcBorders>
            <w:shd w:val="clear" w:color="auto" w:fill="0B2545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1EDFFADC" w14:textId="77777777" w:rsidR="00852C63" w:rsidRDefault="00000000">
            <w:pPr>
              <w:jc w:val="center"/>
            </w:pPr>
            <w:r>
              <w:rPr>
                <w:color w:val="FFB814"/>
                <w:sz w:val="56"/>
                <w:szCs w:val="56"/>
              </w:rPr>
              <w:t>$</w:t>
            </w:r>
          </w:p>
        </w:tc>
        <w:tc>
          <w:tcPr>
            <w:tcW w:w="4220" w:type="dxa"/>
            <w:tcBorders>
              <w:top w:val="single" w:sz="4" w:space="0" w:color="D9DEE8"/>
              <w:left w:val="none" w:sz="0" w:space="0" w:color="FFFFFF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280" w:type="dxa"/>
              <w:left w:w="280" w:type="dxa"/>
              <w:bottom w:w="280" w:type="dxa"/>
              <w:right w:w="240" w:type="dxa"/>
            </w:tcMar>
          </w:tcPr>
          <w:p w14:paraId="11A780B3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Banking &amp; Financial Services</w:t>
            </w:r>
          </w:p>
          <w:p w14:paraId="6200FE09" w14:textId="77777777" w:rsidR="00852C63" w:rsidRDefault="00000000">
            <w:pPr>
              <w:spacing w:line="300" w:lineRule="auto"/>
            </w:pPr>
            <w:r>
              <w:rPr>
                <w:color w:val="2A2F3A"/>
                <w:sz w:val="20"/>
                <w:szCs w:val="20"/>
              </w:rPr>
              <w:t>Delivering enterprise data platforms, managed security operations, and mission-critical systems for banks where uptime and data integrity are paramount.</w:t>
            </w:r>
          </w:p>
        </w:tc>
      </w:tr>
      <w:tr w:rsidR="00852C63" w14:paraId="7E53FCE3" w14:textId="77777777">
        <w:trPr>
          <w:trHeight w:hRule="exact" w:val="24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9A2784" w14:textId="77777777" w:rsidR="00852C63" w:rsidRDefault="00852C63"/>
        </w:tc>
        <w:tc>
          <w:tcPr>
            <w:tcW w:w="4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EABD36" w14:textId="77777777" w:rsidR="00852C63" w:rsidRDefault="00852C63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97451" w14:textId="77777777" w:rsidR="00852C63" w:rsidRDefault="00852C63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02E02" w14:textId="77777777" w:rsidR="00852C63" w:rsidRDefault="00852C63"/>
        </w:tc>
        <w:tc>
          <w:tcPr>
            <w:tcW w:w="4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11B4DA" w14:textId="77777777" w:rsidR="00852C63" w:rsidRDefault="00852C63"/>
        </w:tc>
      </w:tr>
      <w:tr w:rsidR="00852C63" w14:paraId="4435DA09" w14:textId="77777777">
        <w:tc>
          <w:tcPr>
            <w:tcW w:w="70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none" w:sz="0" w:space="0" w:color="FFFFFF"/>
            </w:tcBorders>
            <w:shd w:val="clear" w:color="auto" w:fill="0B2545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77198DAB" w14:textId="77777777" w:rsidR="00852C63" w:rsidRDefault="00000000">
            <w:pPr>
              <w:jc w:val="center"/>
            </w:pPr>
            <w:r>
              <w:rPr>
                <w:color w:val="FFB814"/>
                <w:sz w:val="56"/>
                <w:szCs w:val="56"/>
              </w:rPr>
              <w:t>≋</w:t>
            </w:r>
          </w:p>
        </w:tc>
        <w:tc>
          <w:tcPr>
            <w:tcW w:w="4220" w:type="dxa"/>
            <w:tcBorders>
              <w:top w:val="single" w:sz="4" w:space="0" w:color="D9DEE8"/>
              <w:left w:val="none" w:sz="0" w:space="0" w:color="FFFFFF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280" w:type="dxa"/>
              <w:left w:w="280" w:type="dxa"/>
              <w:bottom w:w="280" w:type="dxa"/>
              <w:right w:w="240" w:type="dxa"/>
            </w:tcMar>
          </w:tcPr>
          <w:p w14:paraId="2A5CC70B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Telecommunications</w:t>
            </w:r>
          </w:p>
          <w:p w14:paraId="444CB674" w14:textId="77777777" w:rsidR="00852C63" w:rsidRDefault="00000000">
            <w:pPr>
              <w:spacing w:line="300" w:lineRule="auto"/>
            </w:pPr>
            <w:r>
              <w:rPr>
                <w:color w:val="2A2F3A"/>
                <w:sz w:val="20"/>
                <w:szCs w:val="20"/>
              </w:rPr>
              <w:t>Enabling operators to optimize IT landscapes, integrate complex systems, and leverage data and AI to enhance customer experience and operational efficiency.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006897" w14:textId="77777777" w:rsidR="00852C63" w:rsidRDefault="00852C63"/>
        </w:tc>
        <w:tc>
          <w:tcPr>
            <w:tcW w:w="70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none" w:sz="0" w:space="0" w:color="FFFFFF"/>
            </w:tcBorders>
            <w:shd w:val="clear" w:color="auto" w:fill="0B2545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00B94AA4" w14:textId="77777777" w:rsidR="00852C63" w:rsidRDefault="00000000">
            <w:pPr>
              <w:jc w:val="center"/>
            </w:pPr>
            <w:r>
              <w:rPr>
                <w:color w:val="FFB814"/>
                <w:sz w:val="56"/>
                <w:szCs w:val="56"/>
              </w:rPr>
              <w:t>▣</w:t>
            </w:r>
          </w:p>
        </w:tc>
        <w:tc>
          <w:tcPr>
            <w:tcW w:w="4220" w:type="dxa"/>
            <w:tcBorders>
              <w:top w:val="single" w:sz="4" w:space="0" w:color="D9DEE8"/>
              <w:left w:val="none" w:sz="0" w:space="0" w:color="FFFFFF"/>
              <w:bottom w:val="single" w:sz="4" w:space="0" w:color="D9DEE8"/>
              <w:right w:val="single" w:sz="4" w:space="0" w:color="D9DEE8"/>
            </w:tcBorders>
            <w:shd w:val="clear" w:color="auto" w:fill="FFFFFF"/>
            <w:tcMar>
              <w:top w:w="280" w:type="dxa"/>
              <w:left w:w="280" w:type="dxa"/>
              <w:bottom w:w="280" w:type="dxa"/>
              <w:right w:w="240" w:type="dxa"/>
            </w:tcMar>
          </w:tcPr>
          <w:p w14:paraId="5F712AA0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Large Enterprise</w:t>
            </w:r>
          </w:p>
          <w:p w14:paraId="137D2D0C" w14:textId="77777777" w:rsidR="00852C63" w:rsidRDefault="00000000">
            <w:pPr>
              <w:spacing w:line="300" w:lineRule="auto"/>
            </w:pPr>
            <w:r>
              <w:rPr>
                <w:color w:val="2A2F3A"/>
                <w:sz w:val="20"/>
                <w:szCs w:val="20"/>
              </w:rPr>
              <w:t>Serving diversified private-sector organizations with enterprise applications, cloud services, and managed operations that scale with business growth.</w:t>
            </w:r>
          </w:p>
        </w:tc>
      </w:tr>
    </w:tbl>
    <w:p w14:paraId="60FA5958" w14:textId="77777777" w:rsidR="00852C63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723FCFBA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9200"/>
            </w:tblGrid>
            <w:tr w:rsidR="00852C63" w14:paraId="4C4B09A0" w14:textId="77777777"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2545"/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  <w:vAlign w:val="center"/>
                </w:tcPr>
                <w:p w14:paraId="7F426925" w14:textId="77777777" w:rsidR="00852C63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07</w:t>
                  </w:r>
                </w:p>
              </w:tc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200" w:type="dxa"/>
                    <w:bottom w:w="80" w:type="dxa"/>
                    <w:right w:w="0" w:type="dxa"/>
                  </w:tcMar>
                  <w:vAlign w:val="center"/>
                </w:tcPr>
                <w:p w14:paraId="31C8AB06" w14:textId="77777777" w:rsidR="00852C63" w:rsidRDefault="00000000">
                  <w:pPr>
                    <w:spacing w:after="40"/>
                  </w:pPr>
                  <w:r>
                    <w:rPr>
                      <w:b/>
                      <w:bCs/>
                      <w:caps/>
                      <w:color w:val="1173BD"/>
                      <w:spacing w:val="40"/>
                      <w:sz w:val="18"/>
                      <w:szCs w:val="18"/>
                    </w:rPr>
                    <w:t>Key Capabilities</w:t>
                  </w:r>
                </w:p>
                <w:p w14:paraId="7A55E54F" w14:textId="77777777" w:rsidR="00852C63" w:rsidRDefault="00000000">
                  <w:r>
                    <w:rPr>
                      <w:b/>
                      <w:bCs/>
                      <w:color w:val="0B2545"/>
                      <w:sz w:val="32"/>
                      <w:szCs w:val="32"/>
                    </w:rPr>
                    <w:t>How We Deliver</w:t>
                  </w:r>
                </w:p>
              </w:tc>
            </w:tr>
          </w:tbl>
          <w:p w14:paraId="75BD179D" w14:textId="77777777" w:rsidR="00852C63" w:rsidRDefault="00852C63"/>
        </w:tc>
      </w:tr>
    </w:tbl>
    <w:p w14:paraId="15110FC7" w14:textId="77777777" w:rsidR="00852C63" w:rsidRDefault="00852C63">
      <w:pPr>
        <w:spacing w:after="160"/>
      </w:pPr>
    </w:p>
    <w:p w14:paraId="4A970CD9" w14:textId="77777777" w:rsidR="00852C63" w:rsidRDefault="00000000">
      <w:pPr>
        <w:spacing w:after="280" w:line="340" w:lineRule="auto"/>
      </w:pPr>
      <w:r>
        <w:rPr>
          <w:color w:val="2A2F3A"/>
        </w:rPr>
        <w:t>WAVZ’s operational and strategic strengths are the product of over 15 years of continuous refinement across complex, high-stakes environments.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single" w:sz="4" w:space="0" w:color="D9DEE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180"/>
      </w:tblGrid>
      <w:tr w:rsidR="00852C63" w14:paraId="272E216C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240" w:type="dxa"/>
              <w:right w:w="200" w:type="dxa"/>
            </w:tcMar>
            <w:vAlign w:val="center"/>
          </w:tcPr>
          <w:p w14:paraId="1FD4CC95" w14:textId="77777777" w:rsidR="00852C63" w:rsidRDefault="00000000">
            <w:r>
              <w:rPr>
                <w:b/>
                <w:bCs/>
                <w:color w:val="FFB814"/>
                <w:sz w:val="60"/>
                <w:szCs w:val="60"/>
              </w:rPr>
              <w:t>01</w:t>
            </w:r>
          </w:p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1B92B3F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Structured Delivery Methodology</w:t>
            </w:r>
          </w:p>
          <w:p w14:paraId="77BCF5C9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A proven four-phase framework — Assess, Roadmap, Implement, Run &amp; Operate — with continuous improvement embedded throughout, providing a governed path from diagnosis to sustainable performance.</w:t>
            </w:r>
          </w:p>
        </w:tc>
      </w:tr>
      <w:tr w:rsidR="00852C63" w14:paraId="14ED525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240" w:type="dxa"/>
              <w:right w:w="200" w:type="dxa"/>
            </w:tcMar>
            <w:vAlign w:val="center"/>
          </w:tcPr>
          <w:p w14:paraId="2FC4FA63" w14:textId="77777777" w:rsidR="00852C63" w:rsidRDefault="00000000">
            <w:r>
              <w:rPr>
                <w:b/>
                <w:bCs/>
                <w:color w:val="FFB814"/>
                <w:sz w:val="60"/>
                <w:szCs w:val="60"/>
              </w:rPr>
              <w:t>02</w:t>
            </w:r>
          </w:p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2C66CC0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24/7 Operational Infrastructure</w:t>
            </w:r>
          </w:p>
          <w:p w14:paraId="0146D1DA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Dedicated NOC, SOC, and CCC capabilities ensure round-the-clock visibility, rapid incident response, and proactive risk management across client environments.</w:t>
            </w:r>
          </w:p>
        </w:tc>
      </w:tr>
      <w:tr w:rsidR="00852C63" w14:paraId="0826181E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240" w:type="dxa"/>
              <w:right w:w="200" w:type="dxa"/>
            </w:tcMar>
            <w:vAlign w:val="center"/>
          </w:tcPr>
          <w:p w14:paraId="6F7CABA5" w14:textId="77777777" w:rsidR="00852C63" w:rsidRDefault="00000000">
            <w:r>
              <w:rPr>
                <w:b/>
                <w:bCs/>
                <w:color w:val="FFB814"/>
                <w:sz w:val="60"/>
                <w:szCs w:val="60"/>
              </w:rPr>
              <w:t>03</w:t>
            </w:r>
          </w:p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CD1CEB2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Certified Technical Expertise</w:t>
            </w:r>
          </w:p>
          <w:p w14:paraId="37F33431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Multidisciplinary teams with validated certifications across SAP, Oracle, Microsoft, and other major platforms — ensuring every engagement is staffed with specialists, not generalists.</w:t>
            </w:r>
          </w:p>
        </w:tc>
      </w:tr>
      <w:tr w:rsidR="00852C63" w14:paraId="5B5CB8C4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240" w:type="dxa"/>
              <w:right w:w="200" w:type="dxa"/>
            </w:tcMar>
            <w:vAlign w:val="center"/>
          </w:tcPr>
          <w:p w14:paraId="3877E1FC" w14:textId="77777777" w:rsidR="00852C63" w:rsidRDefault="00000000">
            <w:r>
              <w:rPr>
                <w:b/>
                <w:bCs/>
                <w:color w:val="FFB814"/>
                <w:sz w:val="60"/>
                <w:szCs w:val="60"/>
              </w:rPr>
              <w:t>04</w:t>
            </w:r>
          </w:p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A254507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PMO &amp; Program Governance</w:t>
            </w:r>
          </w:p>
          <w:p w14:paraId="32D61E7F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A dedicated PMO function provides KPI reporting, executive decision support, and disciplined program oversight — keeping large-scale transformations on track and accountable.</w:t>
            </w:r>
          </w:p>
        </w:tc>
      </w:tr>
      <w:tr w:rsidR="00852C63" w14:paraId="363E5FE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240" w:type="dxa"/>
              <w:right w:w="200" w:type="dxa"/>
            </w:tcMar>
            <w:vAlign w:val="center"/>
          </w:tcPr>
          <w:p w14:paraId="0F290DC0" w14:textId="77777777" w:rsidR="00852C63" w:rsidRDefault="00000000">
            <w:r>
              <w:rPr>
                <w:b/>
                <w:bCs/>
                <w:color w:val="FFB814"/>
                <w:sz w:val="60"/>
                <w:szCs w:val="60"/>
              </w:rPr>
              <w:t>05</w:t>
            </w:r>
          </w:p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5012A5C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Scalable Regional Presence</w:t>
            </w:r>
          </w:p>
          <w:p w14:paraId="08C2DA53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Operations in Cairo and Riyadh, supported by a broader MEA partner network, deliver the geographic coverage and local knowledge to serve clients across the region effectively.</w:t>
            </w:r>
          </w:p>
        </w:tc>
      </w:tr>
    </w:tbl>
    <w:p w14:paraId="11F1A172" w14:textId="77777777" w:rsidR="00852C63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3FF0272C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9200"/>
            </w:tblGrid>
            <w:tr w:rsidR="00852C63" w14:paraId="2F1E252F" w14:textId="77777777"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2545"/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  <w:vAlign w:val="center"/>
                </w:tcPr>
                <w:p w14:paraId="7DCB504D" w14:textId="77777777" w:rsidR="00852C63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08</w:t>
                  </w:r>
                </w:p>
              </w:tc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200" w:type="dxa"/>
                    <w:bottom w:w="80" w:type="dxa"/>
                    <w:right w:w="0" w:type="dxa"/>
                  </w:tcMar>
                  <w:vAlign w:val="center"/>
                </w:tcPr>
                <w:p w14:paraId="7BD49B85" w14:textId="77777777" w:rsidR="00852C63" w:rsidRDefault="00000000">
                  <w:pPr>
                    <w:spacing w:after="40"/>
                  </w:pPr>
                  <w:r>
                    <w:rPr>
                      <w:b/>
                      <w:bCs/>
                      <w:caps/>
                      <w:color w:val="1173BD"/>
                      <w:spacing w:val="40"/>
                      <w:sz w:val="18"/>
                      <w:szCs w:val="18"/>
                    </w:rPr>
                    <w:t>Why Choose Us</w:t>
                  </w:r>
                </w:p>
                <w:p w14:paraId="265F3FC5" w14:textId="77777777" w:rsidR="00852C63" w:rsidRDefault="00000000">
                  <w:r>
                    <w:rPr>
                      <w:b/>
                      <w:bCs/>
                      <w:color w:val="0B2545"/>
                      <w:sz w:val="32"/>
                      <w:szCs w:val="32"/>
                    </w:rPr>
                    <w:t>The WAVZ Difference</w:t>
                  </w:r>
                </w:p>
              </w:tc>
            </w:tr>
          </w:tbl>
          <w:p w14:paraId="328553E4" w14:textId="77777777" w:rsidR="00852C63" w:rsidRDefault="00852C63"/>
        </w:tc>
      </w:tr>
    </w:tbl>
    <w:p w14:paraId="7B1B988D" w14:textId="77777777" w:rsidR="00852C63" w:rsidRDefault="00852C63">
      <w:pPr>
        <w:spacing w:after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3A2A281C" w14:textId="77777777">
        <w:tc>
          <w:tcPr>
            <w:tcW w:w="10080" w:type="dxa"/>
            <w:tcBorders>
              <w:top w:val="none" w:sz="0" w:space="0" w:color="FFFFFF"/>
              <w:left w:val="single" w:sz="24" w:space="0" w:color="1173BD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6CB843B2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FFB814"/>
                <w:sz w:val="24"/>
                <w:szCs w:val="24"/>
              </w:rPr>
              <w:t xml:space="preserve">✦︎  </w:t>
            </w:r>
            <w:r>
              <w:rPr>
                <w:b/>
                <w:bCs/>
                <w:color w:val="0B2545"/>
                <w:sz w:val="24"/>
                <w:szCs w:val="24"/>
              </w:rPr>
              <w:t>Seasoned Expertise</w:t>
            </w:r>
          </w:p>
          <w:p w14:paraId="7409E1D9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Deep, hands-on experience in banking, communications, and government — the environments where precision is most consequential.</w:t>
            </w:r>
          </w:p>
        </w:tc>
      </w:tr>
    </w:tbl>
    <w:p w14:paraId="7E5191C2" w14:textId="77777777" w:rsidR="00852C63" w:rsidRDefault="00852C63">
      <w:pPr>
        <w:spacing w:after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48EF1193" w14:textId="77777777">
        <w:tc>
          <w:tcPr>
            <w:tcW w:w="10080" w:type="dxa"/>
            <w:tcBorders>
              <w:top w:val="none" w:sz="0" w:space="0" w:color="FFFFFF"/>
              <w:left w:val="single" w:sz="24" w:space="0" w:color="1173BD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1A51CCA5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FFB814"/>
                <w:sz w:val="24"/>
                <w:szCs w:val="24"/>
              </w:rPr>
              <w:t xml:space="preserve">✦︎  </w:t>
            </w:r>
            <w:r>
              <w:rPr>
                <w:b/>
                <w:bCs/>
                <w:color w:val="0B2545"/>
                <w:sz w:val="24"/>
                <w:szCs w:val="24"/>
              </w:rPr>
              <w:t>Technology Independence</w:t>
            </w:r>
          </w:p>
          <w:p w14:paraId="4F249182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We recommend what’s right for your business, not what benefits our commercial interests. Solutions designed on merit.</w:t>
            </w:r>
          </w:p>
        </w:tc>
      </w:tr>
    </w:tbl>
    <w:p w14:paraId="16821D14" w14:textId="77777777" w:rsidR="00852C63" w:rsidRDefault="00852C63">
      <w:pPr>
        <w:spacing w:after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13F7FAF6" w14:textId="77777777">
        <w:tc>
          <w:tcPr>
            <w:tcW w:w="10080" w:type="dxa"/>
            <w:tcBorders>
              <w:top w:val="none" w:sz="0" w:space="0" w:color="FFFFFF"/>
              <w:left w:val="single" w:sz="24" w:space="0" w:color="1173BD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18A25897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FFB814"/>
                <w:sz w:val="24"/>
                <w:szCs w:val="24"/>
              </w:rPr>
              <w:t xml:space="preserve">✦︎  </w:t>
            </w:r>
            <w:r>
              <w:rPr>
                <w:b/>
                <w:bCs/>
                <w:color w:val="0B2545"/>
                <w:sz w:val="24"/>
                <w:szCs w:val="24"/>
              </w:rPr>
              <w:t>World-Class Partnerships</w:t>
            </w:r>
          </w:p>
          <w:p w14:paraId="272D67E8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Strategic alliances with SAP, Oracle, Microsoft, Temenos, Teradata, and others bring certified, enterprise-grade capabilities to every engagement.</w:t>
            </w:r>
          </w:p>
        </w:tc>
      </w:tr>
    </w:tbl>
    <w:p w14:paraId="2B637461" w14:textId="77777777" w:rsidR="00852C63" w:rsidRDefault="00852C63">
      <w:pPr>
        <w:spacing w:after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70203943" w14:textId="77777777">
        <w:tc>
          <w:tcPr>
            <w:tcW w:w="10080" w:type="dxa"/>
            <w:tcBorders>
              <w:top w:val="none" w:sz="0" w:space="0" w:color="FFFFFF"/>
              <w:left w:val="single" w:sz="24" w:space="0" w:color="1173BD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21746BE1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FFB814"/>
                <w:sz w:val="24"/>
                <w:szCs w:val="24"/>
              </w:rPr>
              <w:t xml:space="preserve">✦︎  </w:t>
            </w:r>
            <w:r>
              <w:rPr>
                <w:b/>
                <w:bCs/>
                <w:color w:val="0B2545"/>
                <w:sz w:val="24"/>
                <w:szCs w:val="24"/>
              </w:rPr>
              <w:t>Proven Track Record</w:t>
            </w:r>
          </w:p>
          <w:p w14:paraId="0A5B6AE3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Over 15 years of reliable, high-quality delivery across the region’s most complex transformation programs — since 2008.</w:t>
            </w:r>
          </w:p>
        </w:tc>
      </w:tr>
    </w:tbl>
    <w:p w14:paraId="1F41C564" w14:textId="77777777" w:rsidR="00852C63" w:rsidRDefault="00852C63">
      <w:pPr>
        <w:spacing w:after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23326B06" w14:textId="77777777">
        <w:tc>
          <w:tcPr>
            <w:tcW w:w="10080" w:type="dxa"/>
            <w:tcBorders>
              <w:top w:val="none" w:sz="0" w:space="0" w:color="FFFFFF"/>
              <w:left w:val="single" w:sz="24" w:space="0" w:color="1173BD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393E3F28" w14:textId="77777777" w:rsidR="00852C63" w:rsidRDefault="00000000">
            <w:pPr>
              <w:spacing w:after="100" w:line="280" w:lineRule="auto"/>
            </w:pPr>
            <w:r>
              <w:rPr>
                <w:b/>
                <w:bCs/>
                <w:color w:val="FFB814"/>
                <w:sz w:val="24"/>
                <w:szCs w:val="24"/>
              </w:rPr>
              <w:t xml:space="preserve">✦︎  </w:t>
            </w:r>
            <w:r>
              <w:rPr>
                <w:b/>
                <w:bCs/>
                <w:color w:val="0B2545"/>
                <w:sz w:val="24"/>
                <w:szCs w:val="24"/>
              </w:rPr>
              <w:t>Committed Regional Partner</w:t>
            </w:r>
          </w:p>
          <w:p w14:paraId="2409B35B" w14:textId="77777777" w:rsidR="00852C63" w:rsidRDefault="00000000">
            <w:pPr>
              <w:spacing w:line="320" w:lineRule="auto"/>
            </w:pPr>
            <w:r>
              <w:rPr>
                <w:color w:val="2A2F3A"/>
                <w:sz w:val="20"/>
                <w:szCs w:val="20"/>
              </w:rPr>
              <w:t>Growing presence in Egypt and Saudi Arabia, with deep local knowledge, cultural alignment, and an internationally structured governance model.</w:t>
            </w:r>
          </w:p>
        </w:tc>
      </w:tr>
    </w:tbl>
    <w:p w14:paraId="60408B29" w14:textId="77777777" w:rsidR="00852C63" w:rsidRDefault="00852C63">
      <w:pPr>
        <w:spacing w:after="160"/>
      </w:pPr>
    </w:p>
    <w:p w14:paraId="272796C3" w14:textId="77777777" w:rsidR="00852C63" w:rsidRDefault="00000000">
      <w:r>
        <w:br w:type="page"/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4C95C331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8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9200"/>
            </w:tblGrid>
            <w:tr w:rsidR="00852C63" w14:paraId="5681966D" w14:textId="77777777">
              <w:tc>
                <w:tcPr>
                  <w:tcW w:w="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2545"/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  <w:vAlign w:val="center"/>
                </w:tcPr>
                <w:p w14:paraId="34CF7BC6" w14:textId="77777777" w:rsidR="00852C63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09</w:t>
                  </w:r>
                </w:p>
              </w:tc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200" w:type="dxa"/>
                    <w:bottom w:w="80" w:type="dxa"/>
                    <w:right w:w="0" w:type="dxa"/>
                  </w:tcMar>
                  <w:vAlign w:val="center"/>
                </w:tcPr>
                <w:p w14:paraId="16CC38F8" w14:textId="77777777" w:rsidR="00852C63" w:rsidRDefault="00000000">
                  <w:pPr>
                    <w:spacing w:after="40"/>
                  </w:pPr>
                  <w:r>
                    <w:rPr>
                      <w:b/>
                      <w:bCs/>
                      <w:caps/>
                      <w:color w:val="1173BD"/>
                      <w:spacing w:val="40"/>
                      <w:sz w:val="18"/>
                      <w:szCs w:val="18"/>
                    </w:rPr>
                    <w:t>Get in Touch</w:t>
                  </w:r>
                </w:p>
                <w:p w14:paraId="33B233FF" w14:textId="77777777" w:rsidR="00852C63" w:rsidRDefault="00000000">
                  <w:r>
                    <w:rPr>
                      <w:b/>
                      <w:bCs/>
                      <w:color w:val="0B2545"/>
                      <w:sz w:val="32"/>
                      <w:szCs w:val="32"/>
                    </w:rPr>
                    <w:t>Ready to Start?</w:t>
                  </w:r>
                </w:p>
              </w:tc>
            </w:tr>
          </w:tbl>
          <w:p w14:paraId="4474B6CE" w14:textId="77777777" w:rsidR="00852C63" w:rsidRDefault="00852C63"/>
        </w:tc>
      </w:tr>
    </w:tbl>
    <w:p w14:paraId="286E1E25" w14:textId="77777777" w:rsidR="00852C63" w:rsidRDefault="00852C63">
      <w:pPr>
        <w:spacing w:after="160"/>
      </w:pPr>
    </w:p>
    <w:p w14:paraId="23874823" w14:textId="77777777" w:rsidR="00852C63" w:rsidRDefault="00000000">
      <w:pPr>
        <w:spacing w:after="200" w:line="340" w:lineRule="auto"/>
      </w:pPr>
      <w:r>
        <w:rPr>
          <w:color w:val="2A2F3A"/>
        </w:rPr>
        <w:t>Digital transformation demands a partner with the expertise to navigate complexity, the integrity to provide honest counsel, and the resilience to deliver under pressure. WAVZ has built its reputation on precisely these qualities.</w:t>
      </w:r>
    </w:p>
    <w:p w14:paraId="17E72043" w14:textId="77777777" w:rsidR="00852C63" w:rsidRDefault="00000000">
      <w:pPr>
        <w:spacing w:after="360" w:line="340" w:lineRule="auto"/>
      </w:pPr>
      <w:r>
        <w:rPr>
          <w:color w:val="2A2F3A"/>
        </w:rPr>
        <w:t>As enterprises and governments across the region enter an era of AI-driven intelligence and cloud-native operations, we are positioned to be the trusted partner that helps organizations not just implement solutions — but evolve with confidence.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52C63" w14:paraId="2EAEA9EB" w14:textId="77777777"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07182F"/>
            </w:tcBorders>
            <w:shd w:val="clear" w:color="auto" w:fill="0B2545"/>
            <w:tcMar>
              <w:top w:w="360" w:type="dxa"/>
              <w:left w:w="280" w:type="dxa"/>
              <w:bottom w:w="360" w:type="dxa"/>
              <w:right w:w="280" w:type="dxa"/>
            </w:tcMar>
          </w:tcPr>
          <w:p w14:paraId="18CD7100" w14:textId="77777777" w:rsidR="00852C63" w:rsidRDefault="00000000">
            <w:pPr>
              <w:spacing w:after="120"/>
            </w:pPr>
            <w:r>
              <w:rPr>
                <w:b/>
                <w:bCs/>
                <w:color w:val="FFB814"/>
                <w:sz w:val="36"/>
                <w:szCs w:val="36"/>
              </w:rPr>
              <w:t>▣</w:t>
            </w:r>
          </w:p>
          <w:p w14:paraId="1C74CB7E" w14:textId="77777777" w:rsidR="00852C63" w:rsidRDefault="00000000">
            <w:pPr>
              <w:spacing w:after="100"/>
            </w:pPr>
            <w:r>
              <w:rPr>
                <w:b/>
                <w:bCs/>
                <w:caps/>
                <w:color w:val="FFB814"/>
                <w:spacing w:val="80"/>
                <w:sz w:val="16"/>
                <w:szCs w:val="16"/>
              </w:rPr>
              <w:t>Visit Us</w:t>
            </w:r>
          </w:p>
          <w:p w14:paraId="47AF66FB" w14:textId="77777777" w:rsidR="00852C63" w:rsidRDefault="00000000">
            <w:pPr>
              <w:spacing w:after="60" w:line="280" w:lineRule="auto"/>
            </w:pPr>
            <w:r>
              <w:rPr>
                <w:color w:val="FFFFFF"/>
                <w:sz w:val="18"/>
                <w:szCs w:val="18"/>
              </w:rPr>
              <w:t>Maadi Technology Park,</w:t>
            </w:r>
          </w:p>
          <w:p w14:paraId="2F0E8C97" w14:textId="77777777" w:rsidR="00852C63" w:rsidRDefault="00000000">
            <w:pPr>
              <w:spacing w:after="60" w:line="280" w:lineRule="auto"/>
            </w:pPr>
            <w:r>
              <w:rPr>
                <w:color w:val="FFFFFF"/>
                <w:sz w:val="18"/>
                <w:szCs w:val="18"/>
              </w:rPr>
              <w:t>Block MB3, Building B2,</w:t>
            </w:r>
          </w:p>
          <w:p w14:paraId="5C345BCA" w14:textId="77777777" w:rsidR="00852C63" w:rsidRDefault="00000000">
            <w:pPr>
              <w:spacing w:after="60" w:line="280" w:lineRule="auto"/>
            </w:pPr>
            <w:r>
              <w:rPr>
                <w:color w:val="FFFFFF"/>
                <w:sz w:val="18"/>
                <w:szCs w:val="18"/>
              </w:rPr>
              <w:t>Cairo, Egypt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07182F"/>
            </w:tcBorders>
            <w:shd w:val="clear" w:color="auto" w:fill="0B2545"/>
            <w:tcMar>
              <w:top w:w="360" w:type="dxa"/>
              <w:left w:w="280" w:type="dxa"/>
              <w:bottom w:w="360" w:type="dxa"/>
              <w:right w:w="280" w:type="dxa"/>
            </w:tcMar>
          </w:tcPr>
          <w:p w14:paraId="5FB2338A" w14:textId="77777777" w:rsidR="00852C63" w:rsidRDefault="00000000">
            <w:pPr>
              <w:spacing w:after="120"/>
            </w:pPr>
            <w:r>
              <w:rPr>
                <w:b/>
                <w:bCs/>
                <w:color w:val="FFB814"/>
                <w:sz w:val="36"/>
                <w:szCs w:val="36"/>
              </w:rPr>
              <w:t>☎︎</w:t>
            </w:r>
          </w:p>
          <w:p w14:paraId="52702932" w14:textId="77777777" w:rsidR="00852C63" w:rsidRDefault="00000000">
            <w:pPr>
              <w:spacing w:after="100"/>
            </w:pPr>
            <w:r>
              <w:rPr>
                <w:b/>
                <w:bCs/>
                <w:caps/>
                <w:color w:val="FFB814"/>
                <w:spacing w:val="80"/>
                <w:sz w:val="16"/>
                <w:szCs w:val="16"/>
              </w:rPr>
              <w:t>Call Us</w:t>
            </w:r>
          </w:p>
          <w:p w14:paraId="33E94ADE" w14:textId="77777777" w:rsidR="00852C63" w:rsidRDefault="00000000">
            <w:pPr>
              <w:spacing w:after="60" w:line="280" w:lineRule="auto"/>
            </w:pPr>
            <w:r>
              <w:rPr>
                <w:color w:val="FFFFFF"/>
                <w:sz w:val="18"/>
                <w:szCs w:val="18"/>
              </w:rPr>
              <w:t>+2 02 2120 1430</w:t>
            </w:r>
          </w:p>
          <w:p w14:paraId="17E9E91D" w14:textId="77777777" w:rsidR="00852C63" w:rsidRDefault="00000000">
            <w:pPr>
              <w:spacing w:after="60" w:line="280" w:lineRule="auto"/>
            </w:pPr>
            <w:r>
              <w:rPr>
                <w:color w:val="FFFFFF"/>
                <w:sz w:val="18"/>
                <w:szCs w:val="18"/>
              </w:rPr>
              <w:t>Sun – Thu, 9am – 5pm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360" w:type="dxa"/>
              <w:left w:w="280" w:type="dxa"/>
              <w:bottom w:w="360" w:type="dxa"/>
              <w:right w:w="280" w:type="dxa"/>
            </w:tcMar>
          </w:tcPr>
          <w:p w14:paraId="03A0B570" w14:textId="77777777" w:rsidR="00852C63" w:rsidRDefault="00000000">
            <w:pPr>
              <w:spacing w:after="120"/>
            </w:pPr>
            <w:r>
              <w:rPr>
                <w:b/>
                <w:bCs/>
                <w:color w:val="FFB814"/>
                <w:sz w:val="36"/>
                <w:szCs w:val="36"/>
              </w:rPr>
              <w:t>✉︎</w:t>
            </w:r>
          </w:p>
          <w:p w14:paraId="475D2A22" w14:textId="77777777" w:rsidR="00852C63" w:rsidRDefault="00000000">
            <w:pPr>
              <w:spacing w:after="100"/>
            </w:pPr>
            <w:r>
              <w:rPr>
                <w:b/>
                <w:bCs/>
                <w:caps/>
                <w:color w:val="FFB814"/>
                <w:spacing w:val="80"/>
                <w:sz w:val="16"/>
                <w:szCs w:val="16"/>
              </w:rPr>
              <w:t>Email &amp; Web</w:t>
            </w:r>
          </w:p>
          <w:p w14:paraId="5C2626C7" w14:textId="77777777" w:rsidR="00852C63" w:rsidRDefault="00000000">
            <w:pPr>
              <w:spacing w:after="60" w:line="280" w:lineRule="auto"/>
            </w:pPr>
            <w:r>
              <w:rPr>
                <w:color w:val="FFFFFF"/>
                <w:sz w:val="18"/>
                <w:szCs w:val="18"/>
              </w:rPr>
              <w:t>info@wavz.com.eg</w:t>
            </w:r>
          </w:p>
          <w:p w14:paraId="3EAA849F" w14:textId="77777777" w:rsidR="00852C63" w:rsidRDefault="00000000">
            <w:pPr>
              <w:spacing w:after="60" w:line="280" w:lineRule="auto"/>
            </w:pPr>
            <w:r>
              <w:rPr>
                <w:color w:val="FFFFFF"/>
                <w:sz w:val="18"/>
                <w:szCs w:val="18"/>
              </w:rPr>
              <w:t>wavz.com.eg</w:t>
            </w:r>
          </w:p>
        </w:tc>
      </w:tr>
    </w:tbl>
    <w:p w14:paraId="7DB97442" w14:textId="77777777" w:rsidR="00852C63" w:rsidRDefault="00852C63">
      <w:pPr>
        <w:spacing w:after="40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2C63" w14:paraId="4FE89562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4EAE0AA7" w14:textId="77777777" w:rsidR="00852C63" w:rsidRDefault="00000000">
            <w:pPr>
              <w:spacing w:after="60"/>
              <w:jc w:val="center"/>
            </w:pPr>
            <w:r>
              <w:rPr>
                <w:b/>
                <w:bCs/>
                <w:color w:val="0B2545"/>
                <w:spacing w:val="30"/>
              </w:rPr>
              <w:t>WAVZ for Digital Transformation</w:t>
            </w:r>
          </w:p>
          <w:p w14:paraId="05DB7A1E" w14:textId="77777777" w:rsidR="00852C63" w:rsidRDefault="00000000">
            <w:pPr>
              <w:jc w:val="center"/>
            </w:pPr>
            <w:r>
              <w:rPr>
                <w:i/>
                <w:iCs/>
                <w:color w:val="1173BD"/>
                <w:sz w:val="20"/>
                <w:szCs w:val="20"/>
              </w:rPr>
              <w:t>wavz.com.eg</w:t>
            </w:r>
          </w:p>
        </w:tc>
      </w:tr>
    </w:tbl>
    <w:p w14:paraId="28B7AB31" w14:textId="77777777" w:rsidR="00EB29B7" w:rsidRDefault="00EB29B7"/>
    <w:sectPr w:rsidR="00EB29B7">
      <w:headerReference w:type="default" r:id="rId9"/>
      <w:footerReference w:type="default" r:id="rId10"/>
      <w:pgSz w:w="12240" w:h="15840"/>
      <w:pgMar w:top="900" w:right="1080" w:bottom="90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AA97" w14:textId="77777777" w:rsidR="00416125" w:rsidRDefault="00416125">
      <w:r>
        <w:separator/>
      </w:r>
    </w:p>
  </w:endnote>
  <w:endnote w:type="continuationSeparator" w:id="0">
    <w:p w14:paraId="57F6DF9A" w14:textId="77777777" w:rsidR="00416125" w:rsidRDefault="00416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1A791" w14:textId="77777777" w:rsidR="00852C63" w:rsidRDefault="00852C63">
    <w:pPr>
      <w:pBdr>
        <w:bottom w:val="single" w:sz="6" w:space="1" w:color="D9DEE8"/>
      </w:pBdr>
      <w:spacing w:after="60"/>
    </w:pPr>
  </w:p>
  <w:p w14:paraId="42B62E48" w14:textId="77777777" w:rsidR="00852C63" w:rsidRDefault="00000000">
    <w:pPr>
      <w:tabs>
        <w:tab w:val="center" w:pos="5040"/>
        <w:tab w:val="right" w:pos="10080"/>
      </w:tabs>
    </w:pPr>
    <w:r>
      <w:rPr>
        <w:color w:val="5A6477"/>
        <w:sz w:val="16"/>
        <w:szCs w:val="16"/>
      </w:rPr>
      <w:t>WAVZ for Digital Transformation</w:t>
    </w:r>
    <w:r>
      <w:rPr>
        <w:sz w:val="16"/>
        <w:szCs w:val="16"/>
      </w:rPr>
      <w:tab/>
    </w:r>
    <w:r>
      <w:rPr>
        <w:color w:val="5A6477"/>
        <w:sz w:val="16"/>
        <w:szCs w:val="16"/>
      </w:rPr>
      <w:t>wavz.com.eg  ·  info@wavz.com.eg</w:t>
    </w:r>
    <w:r>
      <w:rPr>
        <w:sz w:val="16"/>
        <w:szCs w:val="16"/>
      </w:rPr>
      <w:tab/>
    </w:r>
    <w:r>
      <w:rPr>
        <w:color w:val="5A6477"/>
        <w:sz w:val="16"/>
        <w:szCs w:val="16"/>
      </w:rPr>
      <w:t xml:space="preserve">Page </w:t>
    </w:r>
    <w:r>
      <w:rPr>
        <w:b/>
        <w:bCs/>
        <w:color w:val="0B2545"/>
        <w:sz w:val="16"/>
        <w:szCs w:val="16"/>
      </w:rPr>
      <w:fldChar w:fldCharType="begin"/>
    </w:r>
    <w:r>
      <w:rPr>
        <w:b/>
        <w:bCs/>
        <w:color w:val="0B2545"/>
        <w:sz w:val="16"/>
        <w:szCs w:val="16"/>
      </w:rPr>
      <w:instrText>PAGE</w:instrText>
    </w:r>
    <w:r>
      <w:rPr>
        <w:b/>
        <w:bCs/>
        <w:color w:val="0B2545"/>
        <w:sz w:val="16"/>
        <w:szCs w:val="16"/>
      </w:rPr>
      <w:fldChar w:fldCharType="separate"/>
    </w:r>
    <w:r w:rsidR="00443FF5">
      <w:rPr>
        <w:b/>
        <w:bCs/>
        <w:noProof/>
        <w:color w:val="0B2545"/>
        <w:sz w:val="16"/>
        <w:szCs w:val="16"/>
      </w:rPr>
      <w:t>1</w:t>
    </w:r>
    <w:r>
      <w:rPr>
        <w:b/>
        <w:bCs/>
        <w:color w:val="0B2545"/>
        <w:sz w:val="16"/>
        <w:szCs w:val="16"/>
      </w:rPr>
      <w:fldChar w:fldCharType="end"/>
    </w:r>
    <w:r>
      <w:rPr>
        <w:color w:val="5A6477"/>
        <w:sz w:val="16"/>
        <w:szCs w:val="16"/>
      </w:rPr>
      <w:t xml:space="preserve"> / </w:t>
    </w:r>
    <w:r>
      <w:rPr>
        <w:color w:val="5A6477"/>
        <w:sz w:val="16"/>
        <w:szCs w:val="16"/>
      </w:rPr>
      <w:fldChar w:fldCharType="begin"/>
    </w:r>
    <w:r>
      <w:rPr>
        <w:color w:val="5A6477"/>
        <w:sz w:val="16"/>
        <w:szCs w:val="16"/>
      </w:rPr>
      <w:instrText>NUMPAGES</w:instrText>
    </w:r>
    <w:r>
      <w:rPr>
        <w:color w:val="5A6477"/>
        <w:sz w:val="16"/>
        <w:szCs w:val="16"/>
      </w:rPr>
      <w:fldChar w:fldCharType="separate"/>
    </w:r>
    <w:r w:rsidR="00443FF5">
      <w:rPr>
        <w:noProof/>
        <w:color w:val="5A6477"/>
        <w:sz w:val="16"/>
        <w:szCs w:val="16"/>
      </w:rPr>
      <w:t>2</w:t>
    </w:r>
    <w:r>
      <w:rPr>
        <w:color w:val="5A64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7724" w14:textId="77777777" w:rsidR="00416125" w:rsidRDefault="00416125">
      <w:r>
        <w:separator/>
      </w:r>
    </w:p>
  </w:footnote>
  <w:footnote w:type="continuationSeparator" w:id="0">
    <w:p w14:paraId="471C436B" w14:textId="77777777" w:rsidR="00416125" w:rsidRDefault="00416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544"/>
      <w:gridCol w:w="4536"/>
    </w:tblGrid>
    <w:tr w:rsidR="00852C63" w14:paraId="47992BA6" w14:textId="77777777">
      <w:tc>
        <w:tcPr>
          <w:tcW w:w="554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8DAF03E" w14:textId="77777777" w:rsidR="00852C63" w:rsidRDefault="00000000">
          <w:r>
            <w:rPr>
              <w:b/>
              <w:bCs/>
              <w:color w:val="0B2545"/>
              <w:spacing w:val="30"/>
            </w:rPr>
            <w:t>WAVZ</w:t>
          </w:r>
          <w:r>
            <w:t xml:space="preserve">   </w:t>
          </w:r>
          <w:r>
            <w:rPr>
              <w:color w:val="5A6477"/>
              <w:sz w:val="18"/>
              <w:szCs w:val="18"/>
            </w:rPr>
            <w:t>for Digital Transformation</w:t>
          </w:r>
        </w:p>
      </w:tc>
      <w:tc>
        <w:tcPr>
          <w:tcW w:w="453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23F75DB" w14:textId="77777777" w:rsidR="00852C63" w:rsidRDefault="00000000">
          <w:pPr>
            <w:jc w:val="right"/>
          </w:pPr>
          <w:r>
            <w:rPr>
              <w:color w:val="5A6477"/>
              <w:sz w:val="18"/>
              <w:szCs w:val="18"/>
            </w:rPr>
            <w:t>Company Profile  ·  2026</w:t>
          </w:r>
        </w:p>
      </w:tc>
    </w:tr>
  </w:tbl>
  <w:p w14:paraId="5A2C5805" w14:textId="77777777" w:rsidR="00852C63" w:rsidRDefault="00852C63">
    <w:pPr>
      <w:pBdr>
        <w:bottom w:val="single" w:sz="8" w:space="4" w:color="FFB814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C4904"/>
    <w:multiLevelType w:val="hybridMultilevel"/>
    <w:tmpl w:val="B488768E"/>
    <w:lvl w:ilvl="0" w:tplc="A26C9CF4">
      <w:start w:val="1"/>
      <w:numFmt w:val="bullet"/>
      <w:lvlText w:val="●"/>
      <w:lvlJc w:val="left"/>
      <w:pPr>
        <w:ind w:left="720" w:hanging="360"/>
      </w:pPr>
    </w:lvl>
    <w:lvl w:ilvl="1" w:tplc="C6C2A956">
      <w:start w:val="1"/>
      <w:numFmt w:val="bullet"/>
      <w:lvlText w:val="○"/>
      <w:lvlJc w:val="left"/>
      <w:pPr>
        <w:ind w:left="1440" w:hanging="360"/>
      </w:pPr>
    </w:lvl>
    <w:lvl w:ilvl="2" w:tplc="D8AE3906">
      <w:start w:val="1"/>
      <w:numFmt w:val="bullet"/>
      <w:lvlText w:val="■"/>
      <w:lvlJc w:val="left"/>
      <w:pPr>
        <w:ind w:left="2160" w:hanging="360"/>
      </w:pPr>
    </w:lvl>
    <w:lvl w:ilvl="3" w:tplc="F690863A">
      <w:start w:val="1"/>
      <w:numFmt w:val="bullet"/>
      <w:lvlText w:val="●"/>
      <w:lvlJc w:val="left"/>
      <w:pPr>
        <w:ind w:left="2880" w:hanging="360"/>
      </w:pPr>
    </w:lvl>
    <w:lvl w:ilvl="4" w:tplc="E5EE91A0">
      <w:start w:val="1"/>
      <w:numFmt w:val="bullet"/>
      <w:lvlText w:val="○"/>
      <w:lvlJc w:val="left"/>
      <w:pPr>
        <w:ind w:left="3600" w:hanging="360"/>
      </w:pPr>
    </w:lvl>
    <w:lvl w:ilvl="5" w:tplc="1FD8224A">
      <w:start w:val="1"/>
      <w:numFmt w:val="bullet"/>
      <w:lvlText w:val="■"/>
      <w:lvlJc w:val="left"/>
      <w:pPr>
        <w:ind w:left="4320" w:hanging="360"/>
      </w:pPr>
    </w:lvl>
    <w:lvl w:ilvl="6" w:tplc="E9B6ACA6">
      <w:start w:val="1"/>
      <w:numFmt w:val="bullet"/>
      <w:lvlText w:val="●"/>
      <w:lvlJc w:val="left"/>
      <w:pPr>
        <w:ind w:left="5040" w:hanging="360"/>
      </w:pPr>
    </w:lvl>
    <w:lvl w:ilvl="7" w:tplc="DF24E500">
      <w:start w:val="1"/>
      <w:numFmt w:val="bullet"/>
      <w:lvlText w:val="●"/>
      <w:lvlJc w:val="left"/>
      <w:pPr>
        <w:ind w:left="5760" w:hanging="360"/>
      </w:pPr>
    </w:lvl>
    <w:lvl w:ilvl="8" w:tplc="CA5809E0">
      <w:start w:val="1"/>
      <w:numFmt w:val="bullet"/>
      <w:lvlText w:val="●"/>
      <w:lvlJc w:val="left"/>
      <w:pPr>
        <w:ind w:left="6480" w:hanging="360"/>
      </w:pPr>
    </w:lvl>
  </w:abstractNum>
  <w:num w:numId="1" w16cid:durableId="1004043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C63"/>
    <w:rsid w:val="001416D7"/>
    <w:rsid w:val="00185677"/>
    <w:rsid w:val="00416125"/>
    <w:rsid w:val="00443FF5"/>
    <w:rsid w:val="004C56BE"/>
    <w:rsid w:val="007B0AFB"/>
    <w:rsid w:val="00852C63"/>
    <w:rsid w:val="00AA102E"/>
    <w:rsid w:val="00C537D3"/>
    <w:rsid w:val="00C64325"/>
    <w:rsid w:val="00DE73F6"/>
    <w:rsid w:val="00EB29B7"/>
    <w:rsid w:val="00F6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AC699"/>
  <w15:docId w15:val="{CB43B073-E14D-EC42-900B-A2530570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56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5677"/>
  </w:style>
  <w:style w:type="paragraph" w:styleId="Footer">
    <w:name w:val="footer"/>
    <w:basedOn w:val="Normal"/>
    <w:link w:val="FooterChar"/>
    <w:uiPriority w:val="99"/>
    <w:unhideWhenUsed/>
    <w:rsid w:val="001856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5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1296</Words>
  <Characters>8120</Characters>
  <Application>Microsoft Office Word</Application>
  <DocSecurity>0</DocSecurity>
  <Lines>369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WAVZ Company Profile 2026</vt:lpstr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WAVZ Company Profile 2026</dc:title>
  <dc:creator>WAVZ for Digital Transformation</dc:creator>
  <dc:description>WAVZ Company Profile — Design-executed version</dc:description>
  <cp:lastModifiedBy>Mostafa Younes</cp:lastModifiedBy>
  <cp:revision>2</cp:revision>
  <cp:lastPrinted>2026-05-17T09:34:00Z</cp:lastPrinted>
  <dcterms:created xsi:type="dcterms:W3CDTF">2026-05-21T11:47:00Z</dcterms:created>
  <dcterms:modified xsi:type="dcterms:W3CDTF">2026-05-21T11:47:00Z</dcterms:modified>
</cp:coreProperties>
</file>