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80"/>
        <w:jc w:val="center"/>
      </w:pPr>
      <w:r>
        <w:rPr>
          <w:rFonts w:ascii="Arial" w:cs="Arial" w:eastAsia="Arial" w:hAnsi="Arial"/>
          <w:b/>
          <w:bCs/>
          <w:color w:val="1E3A5F"/>
          <w:sz w:val="72"/>
          <w:szCs w:val="72"/>
        </w:rPr>
        <w:t xml:space="preserve">SIGNALHUNT</w:t>
      </w:r>
    </w:p>
    <w:p>
      <w:pPr>
        <w:spacing w:before="0" w:after="160"/>
        <w:jc w:val="center"/>
      </w:pPr>
      <w:r>
        <w:rPr>
          <w:rFonts w:ascii="Arial" w:cs="Arial" w:eastAsia="Arial" w:hAnsi="Arial"/>
          <w:color w:val="E67E22"/>
          <w:sz w:val="40"/>
          <w:szCs w:val="40"/>
        </w:rPr>
        <w:t xml:space="preserve">Engineering &amp; Security Audit Report</w:t>
      </w:r>
    </w:p>
    <w:p>
      <w:pPr>
        <w:spacing w:before="0" w:after="80"/>
        <w:jc w:val="center"/>
      </w:pPr>
      <w:r>
        <w:rPr>
          <w:rFonts w:ascii="Arial" w:cs="Arial" w:eastAsia="Arial" w:hAnsi="Arial"/>
          <w:color w:val="7F8C8D"/>
          <w:sz w:val="24"/>
          <w:szCs w:val="24"/>
        </w:rPr>
        <w:t xml:space="preserve">Codebase Review: Architecture • SOLID Principles • Scalability • Security</w:t>
      </w:r>
    </w:p>
    <w:p>
      <w:pPr>
        <w:spacing w:before="0" w:after="80"/>
        <w:jc w:val="center"/>
      </w:pPr>
      <w:r>
        <w:rPr>
          <w:rFonts w:ascii="Arial" w:cs="Arial" w:eastAsia="Arial" w:hAnsi="Arial"/>
          <w:i/>
          <w:iCs/>
          <w:color w:val="7F8C8D"/>
          <w:sz w:val="20"/>
          <w:szCs w:val="20"/>
        </w:rPr>
        <w:t xml:space="preserve">March 2026  •  Version 1.0  •  Confidential</w:t>
      </w:r>
    </w:p>
    <w:p>
      <w:pPr>
        <w:spacing w:before="160" w:after="0"/>
      </w:pPr>
      <w:r>
        <w:t xml:space="preserve"/>
      </w:r>
    </w:p>
    <w:p>
      <w:pPr>
        <w:pStyle w:val="Heading1"/>
        <w:pBdr>
          <w:bottom w:val="single" w:color="1E3A5F" w:sz="6" w:space="4"/>
        </w:pBdr>
        <w:spacing w:before="400" w:after="200"/>
      </w:pPr>
      <w:r>
        <w:rPr>
          <w:rFonts w:ascii="Arial" w:cs="Arial" w:eastAsia="Arial" w:hAnsi="Arial"/>
          <w:b/>
          <w:bCs/>
          <w:color w:val="1E3A5F"/>
          <w:sz w:val="36"/>
          <w:szCs w:val="36"/>
        </w:rPr>
        <w:t xml:space="preserve">1. Executive Summary</w:t>
      </w:r>
    </w:p>
    <w:p>
      <w:pPr>
        <w:spacing w:before="80" w:after="80"/>
      </w:pPr>
      <w:r>
        <w:rPr>
          <w:rFonts w:ascii="Arial" w:cs="Arial" w:eastAsia="Arial" w:hAnsi="Arial"/>
          <w:b w:val="false"/>
          <w:bCs w:val="false"/>
          <w:i w:val="false"/>
          <w:iCs w:val="false"/>
          <w:color w:val="1A1A2E"/>
          <w:sz w:val="22"/>
          <w:szCs w:val="22"/>
        </w:rPr>
        <w:t xml:space="preserve">This report is a comprehensive audit of the SignalHunt codebase — a B2B outbound sales dialer SaaS built on NestJS (backend) and Next.js (frontend) with Twilio telephony, Prisma/PostgreSQL, BullMQ, and WebSocket real-time communication.</w:t>
      </w:r>
    </w:p>
    <w:p>
      <w:pPr>
        <w:spacing w:before="80" w:after="0"/>
      </w:pPr>
      <w:r>
        <w:t xml:space="preserve"/>
      </w:r>
    </w:p>
    <w:p>
      <w:pPr>
        <w:spacing w:before="80" w:after="80"/>
      </w:pPr>
      <w:r>
        <w:rPr>
          <w:rFonts w:ascii="Arial" w:cs="Arial" w:eastAsia="Arial" w:hAnsi="Arial"/>
          <w:b w:val="false"/>
          <w:bCs w:val="false"/>
          <w:i w:val="false"/>
          <w:iCs w:val="false"/>
          <w:color w:val="1A1A2E"/>
          <w:sz w:val="22"/>
          <w:szCs w:val="22"/>
        </w:rPr>
        <w:t xml:space="preserve">The audit covers four dimensions: Architecture Quality, SOLID Principles Adherence, Scalability, and Security. Each area is rated and actionable findings are prioritized by severity.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Audit Dimension</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Score</w:t>
            </w:r>
          </w:p>
        </w:tc>
        <w:tc>
          <w:tcPr>
            <w:tcW w:type="dxa" w:w="496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Summary</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Architecture</w:t>
            </w:r>
          </w:p>
        </w:tc>
        <w:tc>
          <w:tcPr>
            <w:tcW w:type="dxa" w:w="1200"/>
            <w:tcBorders>
              <w:top w:val="single" w:color="DDDDDD" w:sz="1"/>
              <w:left w:val="single" w:color="DDDDDD" w:sz="1"/>
              <w:bottom w:val="single" w:color="DDDDDD" w:sz="1"/>
              <w:right w:val="single" w:color="DDDDDD" w:sz="1"/>
            </w:tcBorders>
            <w:shd w:fill="2980B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7.5 / 10</w:t>
            </w:r>
          </w:p>
        </w:tc>
        <w:tc>
          <w:tcPr>
            <w:tcW w:type="dxa" w:w="4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i/>
                <w:iCs/>
                <w:color w:val="7F8C8D"/>
                <w:sz w:val="20"/>
                <w:szCs w:val="20"/>
              </w:rPr>
              <w:t xml:space="preserve">Strong modular monolith. Missing a few patterns that matter at scale.</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SOLID Principles</w:t>
            </w:r>
          </w:p>
        </w:tc>
        <w:tc>
          <w:tcPr>
            <w:tcW w:type="dxa" w:w="1200"/>
            <w:tcBorders>
              <w:top w:val="single" w:color="DDDDDD" w:sz="1"/>
              <w:left w:val="single" w:color="DDDDDD" w:sz="1"/>
              <w:bottom w:val="single" w:color="DDDDDD" w:sz="1"/>
              <w:right w:val="single" w:color="DDDDDD" w:sz="1"/>
            </w:tcBorders>
            <w:shd w:fill="8E44A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7 / 10</w:t>
            </w:r>
          </w:p>
        </w:tc>
        <w:tc>
          <w:tcPr>
            <w:tcW w:type="dxa" w:w="4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i/>
                <w:iCs/>
                <w:color w:val="7F8C8D"/>
                <w:sz w:val="20"/>
                <w:szCs w:val="20"/>
              </w:rPr>
              <w:t xml:space="preserve">Good SRP &amp; DIP. OCP &amp; LSP need attention in 2-3 key areas.</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Code Maintainability</w:t>
            </w:r>
          </w:p>
        </w:tc>
        <w:tc>
          <w:tcPr>
            <w:tcW w:type="dxa" w:w="1200"/>
            <w:tcBorders>
              <w:top w:val="single" w:color="DDDDDD" w:sz="1"/>
              <w:left w:val="single" w:color="DDDDDD" w:sz="1"/>
              <w:bottom w:val="single" w:color="DDDDDD" w:sz="1"/>
              <w:right w:val="single" w:color="DDDDDD" w:sz="1"/>
            </w:tcBorders>
            <w:shd w:fill="16A085"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7.5 / 10</w:t>
            </w:r>
          </w:p>
        </w:tc>
        <w:tc>
          <w:tcPr>
            <w:tcW w:type="dxa" w:w="4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i/>
                <w:iCs/>
                <w:color w:val="7F8C8D"/>
                <w:sz w:val="20"/>
                <w:szCs w:val="20"/>
              </w:rPr>
              <w:t xml:space="preserve">Very readable. Some type safety shortcuts create future debt.</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Scalability</w:t>
            </w:r>
          </w:p>
        </w:tc>
        <w:tc>
          <w:tcPr>
            <w:tcW w:type="dxa" w:w="1200"/>
            <w:tcBorders>
              <w:top w:val="single" w:color="DDDDDD" w:sz="1"/>
              <w:left w:val="single" w:color="DDDDDD" w:sz="1"/>
              <w:bottom w:val="single" w:color="DDDDDD" w:sz="1"/>
              <w:right w:val="single" w:color="DDDDDD" w:sz="1"/>
            </w:tcBorders>
            <w:shd w:fill="D354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6.5 / 10</w:t>
            </w:r>
          </w:p>
        </w:tc>
        <w:tc>
          <w:tcPr>
            <w:tcW w:type="dxa" w:w="4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i/>
                <w:iCs/>
                <w:color w:val="7F8C8D"/>
                <w:sz w:val="20"/>
                <w:szCs w:val="20"/>
              </w:rPr>
              <w:t xml:space="preserve">Good queue foundation. 3 architectural gaps limit horizontal scale.</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Security</w:t>
            </w:r>
          </w:p>
        </w:tc>
        <w:tc>
          <w:tcPr>
            <w:tcW w:type="dxa" w:w="1200"/>
            <w:tcBorders>
              <w:top w:val="single" w:color="DDDDDD" w:sz="1"/>
              <w:left w:val="single" w:color="DDDDDD" w:sz="1"/>
              <w:bottom w:val="single" w:color="DDDDDD" w:sz="1"/>
              <w:right w:val="single" w:color="DDDDDD" w:sz="1"/>
            </w:tcBorders>
            <w:shd w:fill="C0392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6 / 10</w:t>
            </w:r>
          </w:p>
        </w:tc>
        <w:tc>
          <w:tcPr>
            <w:tcW w:type="dxa" w:w="4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i/>
                <w:iCs/>
                <w:color w:val="7F8C8D"/>
                <w:sz w:val="20"/>
                <w:szCs w:val="20"/>
              </w:rPr>
              <w:t xml:space="preserve">4 significant vulnerabilities need fixing before production.</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b/>
                <w:bCs/>
                <w:color w:val="1A1A2E"/>
                <w:sz w:val="22"/>
                <w:szCs w:val="22"/>
              </w:rPr>
              <w:t xml:space="preserve">OVERALL</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6.9 / 10</w:t>
            </w:r>
          </w:p>
        </w:tc>
        <w:tc>
          <w:tcPr>
            <w:tcW w:type="dxa" w:w="4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i/>
                <w:iCs/>
                <w:color w:val="7F8C8D"/>
                <w:sz w:val="20"/>
                <w:szCs w:val="20"/>
              </w:rPr>
              <w:t xml:space="preserve">Solid foundation. Production-ready after addressing critical issues.</w:t>
            </w:r>
          </w:p>
        </w:tc>
      </w:tr>
    </w:tbl>
    <w:p>
      <w:pPr>
        <w:spacing w:before="160" w:after="0"/>
      </w:pPr>
      <w:r>
        <w:t xml:space="preserve"/>
      </w:r>
    </w:p>
    <w:p>
      <w:pPr>
        <w:pStyle w:val="Heading1"/>
        <w:pBdr>
          <w:bottom w:val="single" w:color="1E3A5F" w:sz="6" w:space="4"/>
        </w:pBdr>
        <w:spacing w:before="400" w:after="200"/>
      </w:pPr>
      <w:r>
        <w:rPr>
          <w:rFonts w:ascii="Arial" w:cs="Arial" w:eastAsia="Arial" w:hAnsi="Arial"/>
          <w:b/>
          <w:bCs/>
          <w:color w:val="1E3A5F"/>
          <w:sz w:val="36"/>
          <w:szCs w:val="36"/>
        </w:rPr>
        <w:t xml:space="preserve">2. Architecture Review</w:t>
      </w:r>
    </w:p>
    <w:p>
      <w:pPr>
        <w:pStyle w:val="Heading2"/>
        <w:spacing w:before="320" w:after="160"/>
      </w:pPr>
      <w:r>
        <w:rPr>
          <w:rFonts w:ascii="Arial" w:cs="Arial" w:eastAsia="Arial" w:hAnsi="Arial"/>
          <w:b/>
          <w:bCs/>
          <w:color w:val="1E3A5F"/>
          <w:sz w:val="28"/>
          <w:szCs w:val="28"/>
        </w:rPr>
        <w:t xml:space="preserve">2.1 What Is Built Well</w:t>
      </w:r>
    </w:p>
    <w:p>
      <w:pPr>
        <w:spacing w:before="80" w:after="80"/>
      </w:pPr>
      <w:r>
        <w:rPr>
          <w:rFonts w:ascii="Arial" w:cs="Arial" w:eastAsia="Arial" w:hAnsi="Arial"/>
          <w:b w:val="false"/>
          <w:bCs w:val="false"/>
          <w:i w:val="false"/>
          <w:iCs w:val="false"/>
          <w:color w:val="1A1A2E"/>
          <w:sz w:val="22"/>
          <w:szCs w:val="22"/>
        </w:rPr>
        <w:t xml:space="preserve">The overall architecture of SignalHunt reflects mature engineering thinking for a SaaS product at this stage:</w:t>
      </w:r>
    </w:p>
    <w:p>
      <w:pPr>
        <w:pStyle w:val="ListParagraph"/>
        <w:numPr>
          <w:ilvl w:val="0"/>
          <w:numId w:val="2"/>
        </w:numPr>
        <w:spacing w:before="60" w:after="60"/>
      </w:pPr>
      <w:r>
        <w:rPr>
          <w:rFonts w:ascii="Arial" w:cs="Arial" w:eastAsia="Arial" w:hAnsi="Arial"/>
          <w:color w:val="1A1A2E"/>
          <w:sz w:val="22"/>
          <w:szCs w:val="22"/>
        </w:rPr>
        <w:t xml:space="preserve">Telephony Abstraction Layer: The TelephonyProvider interface is the single best architectural decision in the codebase. Business logic (CallsService) never imports Twilio directly. Switching to Telnyx or another provider requires zero changes to any service — just implement the interface and update the factory. This is textbook Dependency Inversion.</w:t>
      </w:r>
    </w:p>
    <w:p>
      <w:pPr>
        <w:pStyle w:val="ListParagraph"/>
        <w:numPr>
          <w:ilvl w:val="0"/>
          <w:numId w:val="2"/>
        </w:numPr>
        <w:spacing w:before="60" w:after="60"/>
      </w:pPr>
      <w:r>
        <w:rPr>
          <w:rFonts w:ascii="Arial" w:cs="Arial" w:eastAsia="Arial" w:hAnsi="Arial"/>
          <w:color w:val="1A1A2E"/>
          <w:sz w:val="22"/>
          <w:szCs w:val="22"/>
        </w:rPr>
        <w:t xml:space="preserve">Module Boundaries: NestJS modules are cleanly separated (Auth, Leads, Calls, Dispositions, Imports, Webhooks, Telephony). Each module owns its own controller, service, and DTOs. There is no cross-module direct service injection except through the global TelephonyModule.</w:t>
      </w:r>
    </w:p>
    <w:p>
      <w:pPr>
        <w:pStyle w:val="ListParagraph"/>
        <w:numPr>
          <w:ilvl w:val="0"/>
          <w:numId w:val="2"/>
        </w:numPr>
        <w:spacing w:before="60" w:after="60"/>
      </w:pPr>
      <w:r>
        <w:rPr>
          <w:rFonts w:ascii="Arial" w:cs="Arial" w:eastAsia="Arial" w:hAnsi="Arial"/>
          <w:color w:val="1A1A2E"/>
          <w:sz w:val="22"/>
          <w:szCs w:val="22"/>
        </w:rPr>
        <w:t xml:space="preserve">BullMQ for CSV Processing: Offloading CSV imports to a background queue is the correct architectural decision. It prevents large file uploads from blocking the HTTP server and enables retry logic. The 3-attempt exponential backoff is a solid choice.</w:t>
      </w:r>
    </w:p>
    <w:p>
      <w:pPr>
        <w:pStyle w:val="ListParagraph"/>
        <w:numPr>
          <w:ilvl w:val="0"/>
          <w:numId w:val="2"/>
        </w:numPr>
        <w:spacing w:before="60" w:after="60"/>
      </w:pPr>
      <w:r>
        <w:rPr>
          <w:rFonts w:ascii="Arial" w:cs="Arial" w:eastAsia="Arial" w:hAnsi="Arial"/>
          <w:color w:val="1A1A2E"/>
          <w:sz w:val="22"/>
          <w:szCs w:val="22"/>
        </w:rPr>
        <w:t xml:space="preserve">Prisma Schema Design: The database schema is well-normalized. Enums are used correctly for CallStatus, LeadStatus, and DispositionType. Composite indexes on (agentId, status) and (leadId, createdAt) reflect real query patterns.</w:t>
      </w:r>
    </w:p>
    <w:p>
      <w:pPr>
        <w:pStyle w:val="ListParagraph"/>
        <w:numPr>
          <w:ilvl w:val="0"/>
          <w:numId w:val="2"/>
        </w:numPr>
        <w:spacing w:before="60" w:after="60"/>
      </w:pPr>
      <w:r>
        <w:rPr>
          <w:rFonts w:ascii="Arial" w:cs="Arial" w:eastAsia="Arial" w:hAnsi="Arial"/>
          <w:color w:val="1A1A2E"/>
          <w:sz w:val="22"/>
          <w:szCs w:val="22"/>
        </w:rPr>
        <w:t xml:space="preserve">WebSocket Architecture: Agents join personal rooms (agent:{userId}) on connection, and call status is pushed directly to that room. This is efficient and avoids broadcasting to all connected clients.</w:t>
      </w:r>
    </w:p>
    <w:p>
      <w:pPr>
        <w:pStyle w:val="ListParagraph"/>
        <w:numPr>
          <w:ilvl w:val="0"/>
          <w:numId w:val="2"/>
        </w:numPr>
        <w:spacing w:before="60" w:after="60"/>
      </w:pPr>
      <w:r>
        <w:rPr>
          <w:rFonts w:ascii="Arial" w:cs="Arial" w:eastAsia="Arial" w:hAnsi="Arial"/>
          <w:color w:val="1A1A2E"/>
          <w:sz w:val="22"/>
          <w:szCs w:val="22"/>
        </w:rPr>
        <w:t xml:space="preserve">Mock Provider: The mock telephony provider simulates the entire call lifecycle by firing real HTTP webhooks to the local API. This tests the full pipeline end-to-end without any real phone infrastructure. This is excellent for development and CI.</w:t>
      </w:r>
    </w:p>
    <w:p>
      <w:pPr>
        <w:spacing w:before="80" w:after="0"/>
      </w:pPr>
      <w:r>
        <w:t xml:space="preserve"/>
      </w:r>
    </w:p>
    <w:p>
      <w:pPr>
        <w:pStyle w:val="Heading2"/>
        <w:spacing w:before="320" w:after="160"/>
      </w:pPr>
      <w:r>
        <w:rPr>
          <w:rFonts w:ascii="Arial" w:cs="Arial" w:eastAsia="Arial" w:hAnsi="Arial"/>
          <w:b/>
          <w:bCs/>
          <w:color w:val="1E3A5F"/>
          <w:sz w:val="28"/>
          <w:szCs w:val="28"/>
        </w:rPr>
        <w:t xml:space="preserve">2.2 Architectural Gaps</w:t>
      </w:r>
    </w:p>
    <w:p>
      <w:pPr>
        <w:pStyle w:val="Heading3"/>
        <w:spacing w:before="240" w:after="120"/>
      </w:pPr>
      <w:r>
        <w:rPr>
          <w:rFonts w:ascii="Arial" w:cs="Arial" w:eastAsia="Arial" w:hAnsi="Arial"/>
          <w:b/>
          <w:bCs/>
          <w:color w:val="E67E22"/>
          <w:sz w:val="24"/>
          <w:szCs w:val="24"/>
        </w:rPr>
        <w:t xml:space="preserve">GAP 1: No API Versioning</w:t>
      </w:r>
    </w:p>
    <w:p>
      <w:pPr>
        <w:spacing w:before="80" w:after="80"/>
      </w:pPr>
      <w:r>
        <w:rPr>
          <w:rFonts w:ascii="Arial" w:cs="Arial" w:eastAsia="Arial" w:hAnsi="Arial"/>
          <w:b w:val="false"/>
          <w:bCs w:val="false"/>
          <w:i w:val="false"/>
          <w:iCs w:val="false"/>
          <w:color w:val="1A1A2E"/>
          <w:sz w:val="22"/>
          <w:szCs w:val="22"/>
        </w:rPr>
        <w:t xml:space="preserve">All routes live under /api with no version prefix. When you make breaking changes to the leads or calls API in 6 months (and you will), you have no way to maintain backward compatibility. Frontend and backend are tightly coupled on the same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60"/>
              <w:right w:type="dxa" w:w="200"/>
            </w:tcMar>
          </w:tcPr>
          <w:p>
            <w:r>
              <w:rPr>
                <w:rFonts w:ascii="Arial" w:cs="Arial" w:eastAsia="Arial" w:hAnsi="Arial"/>
                <w:b/>
                <w:bCs/>
                <w:color w:val="1E3A5F"/>
                <w:sz w:val="22"/>
                <w:szCs w:val="22"/>
              </w:rPr>
              <w:t xml:space="preserve">Recommended Fix</w:t>
            </w:r>
          </w:p>
        </w:tc>
      </w:tr>
      <w:tr>
        <w:tc>
          <w:tcPr>
            <w:tcW w:type="dxa" w:w="9360"/>
            <w:tcBorders>
              <w:top w:val="none" w:color="FFFFFF" w:sz="0"/>
              <w:left w:val="none" w:color="FFFFFF" w:sz="0"/>
              <w:bottom w:val="none" w:color="FFFFFF" w:sz="0"/>
              <w:right w:val="none" w:color="FFFFFF" w:sz="0"/>
            </w:tcBorders>
            <w:shd w:fill="EBF5FB" w:val="clear"/>
            <w:tcMar>
              <w:top w:type="dxa" w:w="40"/>
              <w:left w:type="dxa" w:w="200"/>
              <w:bottom w:type="dxa" w:w="40"/>
              <w:right w:type="dxa" w:w="200"/>
            </w:tcMar>
          </w:tcPr>
          <w:p>
            <w:r>
              <w:rPr>
                <w:rFonts w:ascii="Arial" w:cs="Arial" w:eastAsia="Arial" w:hAnsi="Arial"/>
                <w:color w:val="1A1A2E"/>
                <w:sz w:val="21"/>
                <w:szCs w:val="21"/>
              </w:rPr>
              <w:t xml:space="preserve">Add versioning in main.ts: app.setGlobalPrefix("api"); app.enableVersioning({ type: VersioningType.URI });</w:t>
            </w:r>
          </w:p>
        </w:tc>
      </w:tr>
      <w:tr>
        <w:tc>
          <w:tcPr>
            <w:tcW w:type="dxa" w:w="9360"/>
            <w:tcBorders>
              <w:top w:val="none" w:color="FFFFFF" w:sz="0"/>
              <w:left w:val="none" w:color="FFFFFF" w:sz="0"/>
              <w:bottom w:val="none" w:color="FFFFFF" w:sz="0"/>
              <w:right w:val="none" w:color="FFFFFF" w:sz="0"/>
            </w:tcBorders>
            <w:shd w:fill="EBF5FB" w:val="clear"/>
            <w:tcMar>
              <w:top w:type="dxa" w:w="40"/>
              <w:left w:type="dxa" w:w="200"/>
              <w:bottom w:type="dxa" w:w="40"/>
              <w:right w:type="dxa" w:w="200"/>
            </w:tcMar>
          </w:tcPr>
          <w:p>
            <w:r>
              <w:rPr>
                <w:rFonts w:ascii="Arial" w:cs="Arial" w:eastAsia="Arial" w:hAnsi="Arial"/>
                <w:color w:val="1A1A2E"/>
                <w:sz w:val="21"/>
                <w:szCs w:val="21"/>
              </w:rPr>
              <w:t xml:space="preserve">Routes become: /api/v1/leads, /api/v1/calls, etc.</w:t>
            </w:r>
          </w:p>
        </w:tc>
      </w:tr>
      <w:tr>
        <w:tc>
          <w:tcPr>
            <w:tcW w:type="dxa" w:w="9360"/>
            <w:tcBorders>
              <w:top w:val="none" w:color="FFFFFF" w:sz="0"/>
              <w:left w:val="none" w:color="FFFFFF" w:sz="0"/>
              <w:bottom w:val="none" w:color="FFFFFF" w:sz="0"/>
              <w:right w:val="none" w:color="FFFFFF" w:sz="0"/>
            </w:tcBorders>
            <w:shd w:fill="EBF5FB" w:val="clear"/>
            <w:tcMar>
              <w:top w:type="dxa" w:w="40"/>
              <w:left w:type="dxa" w:w="200"/>
              <w:bottom w:type="dxa" w:w="40"/>
              <w:right w:type="dxa" w:w="200"/>
            </w:tcMar>
          </w:tcPr>
          <w:p>
            <w:r>
              <w:rPr>
                <w:rFonts w:ascii="Arial" w:cs="Arial" w:eastAsia="Arial" w:hAnsi="Arial"/>
                <w:color w:val="1A1A2E"/>
                <w:sz w:val="21"/>
                <w:szCs w:val="21"/>
              </w:rPr>
              <w:t xml:space="preserve">When breaking changes are needed, create /api/v2/leads while /api/v1 continues to serve existing clients.</w:t>
            </w:r>
          </w:p>
        </w:tc>
      </w:tr>
      <w:tr>
        <w:tc>
          <w:tcPr>
            <w:tcW w:type="dxa" w:w="9360"/>
            <w:tcBorders>
              <w:top w:val="none" w:color="FFFFFF" w:sz="0"/>
              <w:left w:val="none" w:color="FFFFFF" w:sz="0"/>
              <w:bottom w:val="none" w:color="FFFFFF" w:sz="0"/>
              <w:right w:val="none" w:color="FFFFFF" w:sz="0"/>
            </w:tcBorders>
            <w:shd w:fill="EBF5FB" w:val="clear"/>
            <w:tcMar>
              <w:top w:type="dxa" w:w="40"/>
              <w:left w:type="dxa" w:w="200"/>
              <w:bottom w:type="dxa" w:w="40"/>
              <w:right w:type="dxa" w:w="200"/>
            </w:tcMar>
          </w:tcPr>
          <w:p>
            <w:r>
              <w:rPr>
                <w:rFonts w:ascii="Arial" w:cs="Arial" w:eastAsia="Arial" w:hAnsi="Arial"/>
                <w:color w:val="1A1A2E"/>
                <w:sz w:val="21"/>
                <w:szCs w:val="21"/>
              </w:rPr>
              <w:t xml:space="preserve">This is a 30-minute fix now and a weeks-long migration later if you wait.</w:t>
            </w:r>
          </w:p>
        </w:tc>
      </w:tr>
    </w:tbl>
    <w:p>
      <w:pPr>
        <w:spacing w:before="80" w:after="0"/>
      </w:pPr>
      <w:r>
        <w:t xml:space="preserve"/>
      </w:r>
    </w:p>
    <w:p>
      <w:pPr>
        <w:pStyle w:val="Heading3"/>
        <w:spacing w:before="240" w:after="120"/>
      </w:pPr>
      <w:r>
        <w:rPr>
          <w:rFonts w:ascii="Arial" w:cs="Arial" w:eastAsia="Arial" w:hAnsi="Arial"/>
          <w:b/>
          <w:bCs/>
          <w:color w:val="E67E22"/>
          <w:sz w:val="24"/>
          <w:szCs w:val="24"/>
        </w:rPr>
        <w:t xml:space="preserve">GAP 2: No Response Serialization / DTO Layer</w:t>
      </w:r>
    </w:p>
    <w:p>
      <w:pPr>
        <w:spacing w:before="80" w:after="80"/>
      </w:pPr>
      <w:r>
        <w:rPr>
          <w:rFonts w:ascii="Arial" w:cs="Arial" w:eastAsia="Arial" w:hAnsi="Arial"/>
          <w:b w:val="false"/>
          <w:bCs w:val="false"/>
          <w:i w:val="false"/>
          <w:iCs w:val="false"/>
          <w:color w:val="1A1A2E"/>
          <w:sz w:val="22"/>
          <w:szCs w:val="22"/>
        </w:rPr>
        <w:t xml:space="preserve">Services return raw Prisma objects directly from controllers. This means: (a) passwordHash could accidentally be returned if a query changes, (b) the API contract is implicit, not declared, (c) adding a new DB field automatically exposes it to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60"/>
              <w:right w:type="dxa" w:w="200"/>
            </w:tcMar>
          </w:tcPr>
          <w:p>
            <w:r>
              <w:rPr>
                <w:rFonts w:ascii="Arial" w:cs="Arial" w:eastAsia="Arial" w:hAnsi="Arial"/>
                <w:b/>
                <w:bCs/>
                <w:color w:val="1E3A5F"/>
                <w:sz w:val="22"/>
                <w:szCs w:val="22"/>
              </w:rPr>
              <w:t xml:space="preserve">Recommended Fix</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Create response DTOs or use NestJS class-transformer with @Exclude() decorators.</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At minimum: UserResponseDto that explicitly maps only id, email, fullName, role.</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Use @UseInterceptors(ClassSerializerInterceptor) globally to enforce serialization.</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This is a SECURITY concern as much as an architecture concern.</w:t>
            </w:r>
          </w:p>
        </w:tc>
      </w:tr>
    </w:tbl>
    <w:p>
      <w:pPr>
        <w:spacing w:before="80" w:after="0"/>
      </w:pPr>
      <w:r>
        <w:t xml:space="preserve"/>
      </w:r>
    </w:p>
    <w:p>
      <w:pPr>
        <w:pStyle w:val="Heading3"/>
        <w:spacing w:before="240" w:after="120"/>
      </w:pPr>
      <w:r>
        <w:rPr>
          <w:rFonts w:ascii="Arial" w:cs="Arial" w:eastAsia="Arial" w:hAnsi="Arial"/>
          <w:b/>
          <w:bCs/>
          <w:color w:val="E67E22"/>
          <w:sz w:val="24"/>
          <w:szCs w:val="24"/>
        </w:rPr>
        <w:t xml:space="preserve">GAP 3: Duplicate Data Stored as Raw JSON (duplicateData field)</w:t>
      </w:r>
    </w:p>
    <w:p>
      <w:pPr>
        <w:spacing w:before="80" w:after="80"/>
      </w:pPr>
      <w:r>
        <w:rPr>
          <w:rFonts w:ascii="Arial" w:cs="Arial" w:eastAsia="Arial" w:hAnsi="Arial"/>
          <w:b w:val="false"/>
          <w:bCs w:val="false"/>
          <w:i w:val="false"/>
          <w:iCs w:val="false"/>
          <w:color w:val="1A1A2E"/>
          <w:sz w:val="22"/>
          <w:szCs w:val="22"/>
        </w:rPr>
        <w:t xml:space="preserve">The ImportsService stores parsed CSV rows inside a JSON blob in the CsvImport.duplicateData column to pass them to the resolve step. This is a workaround that will cause problems:</w:t>
      </w:r>
    </w:p>
    <w:p>
      <w:pPr>
        <w:pStyle w:val="ListParagraph"/>
        <w:numPr>
          <w:ilvl w:val="0"/>
          <w:numId w:val="2"/>
        </w:numPr>
        <w:spacing w:before="60" w:after="60"/>
      </w:pPr>
      <w:r>
        <w:rPr>
          <w:rFonts w:ascii="Arial" w:cs="Arial" w:eastAsia="Arial" w:hAnsi="Arial"/>
          <w:color w:val="1A1A2E"/>
          <w:sz w:val="22"/>
          <w:szCs w:val="22"/>
        </w:rPr>
        <w:t xml:space="preserve">No type safety on what is inside the JSON blob (it is cast as any)</w:t>
      </w:r>
    </w:p>
    <w:p>
      <w:pPr>
        <w:pStyle w:val="ListParagraph"/>
        <w:numPr>
          <w:ilvl w:val="0"/>
          <w:numId w:val="2"/>
        </w:numPr>
        <w:spacing w:before="60" w:after="60"/>
      </w:pPr>
      <w:r>
        <w:rPr>
          <w:rFonts w:ascii="Arial" w:cs="Arial" w:eastAsia="Arial" w:hAnsi="Arial"/>
          <w:color w:val="1A1A2E"/>
          <w:sz w:val="22"/>
          <w:szCs w:val="22"/>
        </w:rPr>
        <w:t xml:space="preserve">If a large CSV file has thousands of rows, this is a large JSON object stored in Postgres</w:t>
      </w:r>
    </w:p>
    <w:p>
      <w:pPr>
        <w:pStyle w:val="ListParagraph"/>
        <w:numPr>
          <w:ilvl w:val="0"/>
          <w:numId w:val="2"/>
        </w:numPr>
        <w:spacing w:before="60" w:after="60"/>
      </w:pPr>
      <w:r>
        <w:rPr>
          <w:rFonts w:ascii="Arial" w:cs="Arial" w:eastAsia="Arial" w:hAnsi="Arial"/>
          <w:color w:val="1A1A2E"/>
          <w:sz w:val="22"/>
          <w:szCs w:val="22"/>
        </w:rPr>
        <w:t xml:space="preserve">Querying or filtering this data from SQL is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60"/>
              <w:right w:type="dxa" w:w="200"/>
            </w:tcMar>
          </w:tcPr>
          <w:p>
            <w:r>
              <w:rPr>
                <w:rFonts w:ascii="Arial" w:cs="Arial" w:eastAsia="Arial" w:hAnsi="Arial"/>
                <w:b/>
                <w:bCs/>
                <w:color w:val="1E3A5F"/>
                <w:sz w:val="22"/>
                <w:szCs w:val="22"/>
              </w:rPr>
              <w:t xml:space="preserve">Recommended Fix</w:t>
            </w:r>
          </w:p>
        </w:tc>
      </w:tr>
      <w:tr>
        <w:tc>
          <w:tcPr>
            <w:tcW w:type="dxa" w:w="9360"/>
            <w:tcBorders>
              <w:top w:val="none" w:color="FFFFFF" w:sz="0"/>
              <w:left w:val="none" w:color="FFFFFF" w:sz="0"/>
              <w:bottom w:val="none" w:color="FFFFFF" w:sz="0"/>
              <w:right w:val="none" w:color="FFFFFF" w:sz="0"/>
            </w:tcBorders>
            <w:shd w:fill="EBF5FB" w:val="clear"/>
            <w:tcMar>
              <w:top w:type="dxa" w:w="40"/>
              <w:left w:type="dxa" w:w="200"/>
              <w:bottom w:type="dxa" w:w="40"/>
              <w:right w:type="dxa" w:w="200"/>
            </w:tcMar>
          </w:tcPr>
          <w:p>
            <w:r>
              <w:rPr>
                <w:rFonts w:ascii="Arial" w:cs="Arial" w:eastAsia="Arial" w:hAnsi="Arial"/>
                <w:color w:val="1A1A2E"/>
                <w:sz w:val="21"/>
                <w:szCs w:val="21"/>
              </w:rPr>
              <w:t xml:space="preserve">Create a separate CsvImportRow table with columns for each lead field + a status enum (pending | skip | merge | import).</w:t>
            </w:r>
          </w:p>
        </w:tc>
      </w:tr>
      <w:tr>
        <w:tc>
          <w:tcPr>
            <w:tcW w:type="dxa" w:w="9360"/>
            <w:tcBorders>
              <w:top w:val="none" w:color="FFFFFF" w:sz="0"/>
              <w:left w:val="none" w:color="FFFFFF" w:sz="0"/>
              <w:bottom w:val="none" w:color="FFFFFF" w:sz="0"/>
              <w:right w:val="none" w:color="FFFFFF" w:sz="0"/>
            </w:tcBorders>
            <w:shd w:fill="EBF5FB" w:val="clear"/>
            <w:tcMar>
              <w:top w:type="dxa" w:w="40"/>
              <w:left w:type="dxa" w:w="200"/>
              <w:bottom w:type="dxa" w:w="40"/>
              <w:right w:type="dxa" w:w="200"/>
            </w:tcMar>
          </w:tcPr>
          <w:p>
            <w:r>
              <w:rPr>
                <w:rFonts w:ascii="Arial" w:cs="Arial" w:eastAsia="Arial" w:hAnsi="Arial"/>
                <w:color w:val="1A1A2E"/>
                <w:sz w:val="21"/>
                <w:szCs w:val="21"/>
              </w:rPr>
              <w:t xml:space="preserve">The resolve endpoint just updates the status on each row.</w:t>
            </w:r>
          </w:p>
        </w:tc>
      </w:tr>
      <w:tr>
        <w:tc>
          <w:tcPr>
            <w:tcW w:type="dxa" w:w="9360"/>
            <w:tcBorders>
              <w:top w:val="none" w:color="FFFFFF" w:sz="0"/>
              <w:left w:val="none" w:color="FFFFFF" w:sz="0"/>
              <w:bottom w:val="none" w:color="FFFFFF" w:sz="0"/>
              <w:right w:val="none" w:color="FFFFFF" w:sz="0"/>
            </w:tcBorders>
            <w:shd w:fill="EBF5FB" w:val="clear"/>
            <w:tcMar>
              <w:top w:type="dxa" w:w="40"/>
              <w:left w:type="dxa" w:w="200"/>
              <w:bottom w:type="dxa" w:w="40"/>
              <w:right w:type="dxa" w:w="200"/>
            </w:tcMar>
          </w:tcPr>
          <w:p>
            <w:r>
              <w:rPr>
                <w:rFonts w:ascii="Arial" w:cs="Arial" w:eastAsia="Arial" w:hAnsi="Arial"/>
                <w:color w:val="1A1A2E"/>
                <w:sz w:val="21"/>
                <w:szCs w:val="21"/>
              </w:rPr>
              <w:t xml:space="preserve">The processor then reads rows WHERE status = "import" or status = "pending".</w:t>
            </w:r>
          </w:p>
        </w:tc>
      </w:tr>
      <w:tr>
        <w:tc>
          <w:tcPr>
            <w:tcW w:type="dxa" w:w="9360"/>
            <w:tcBorders>
              <w:top w:val="none" w:color="FFFFFF" w:sz="0"/>
              <w:left w:val="none" w:color="FFFFFF" w:sz="0"/>
              <w:bottom w:val="none" w:color="FFFFFF" w:sz="0"/>
              <w:right w:val="none" w:color="FFFFFF" w:sz="0"/>
            </w:tcBorders>
            <w:shd w:fill="EBF5FB" w:val="clear"/>
            <w:tcMar>
              <w:top w:type="dxa" w:w="40"/>
              <w:left w:type="dxa" w:w="200"/>
              <w:bottom w:type="dxa" w:w="40"/>
              <w:right w:type="dxa" w:w="200"/>
            </w:tcMar>
          </w:tcPr>
          <w:p>
            <w:r>
              <w:rPr>
                <w:rFonts w:ascii="Arial" w:cs="Arial" w:eastAsia="Arial" w:hAnsi="Arial"/>
                <w:color w:val="1A1A2E"/>
                <w:sz w:val="21"/>
                <w:szCs w:val="21"/>
              </w:rPr>
              <w:t xml:space="preserve">This makes the data queryable, type-safe, and deletable after processing.</w:t>
            </w:r>
          </w:p>
        </w:tc>
      </w:tr>
    </w:tbl>
    <w:p>
      <w:pPr>
        <w:spacing w:before="80" w:after="0"/>
      </w:pPr>
      <w:r>
        <w:t xml:space="preserve"/>
      </w:r>
    </w:p>
    <w:p>
      <w:pPr>
        <w:pStyle w:val="Heading3"/>
        <w:spacing w:before="240" w:after="120"/>
      </w:pPr>
      <w:r>
        <w:rPr>
          <w:rFonts w:ascii="Arial" w:cs="Arial" w:eastAsia="Arial" w:hAnsi="Arial"/>
          <w:b/>
          <w:bCs/>
          <w:color w:val="E67E22"/>
          <w:sz w:val="24"/>
          <w:szCs w:val="24"/>
        </w:rPr>
        <w:t xml:space="preserve">GAP 4: WebSocket Authentication (TODO in Production)</w:t>
      </w:r>
    </w:p>
    <w:p>
      <w:pPr>
        <w:spacing w:before="80" w:after="80"/>
      </w:pPr>
      <w:r>
        <w:rPr>
          <w:rFonts w:ascii="Arial" w:cs="Arial" w:eastAsia="Arial" w:hAnsi="Arial"/>
          <w:b w:val="false"/>
          <w:bCs w:val="false"/>
          <w:i w:val="false"/>
          <w:iCs w:val="false"/>
          <w:color w:val="1A1A2E"/>
          <w:sz w:val="22"/>
          <w:szCs w:val="22"/>
        </w:rPr>
        <w:t xml:space="preserve">The CallsGateway has a comment: "TODO: In production, validate JWT from handshake auth headers." Currently, ANY client that knows a userId can connect and join that agent's room by passing userId as a query parameter. This is a significant security gap documented inline but not yet fixed.</w:t>
      </w:r>
    </w:p>
    <w:p>
      <w:pPr>
        <w:spacing w:before="160" w:after="0"/>
      </w:pPr>
      <w:r>
        <w:t xml:space="preserve"/>
      </w:r>
    </w:p>
    <w:p>
      <w:pPr>
        <w:pStyle w:val="Heading1"/>
        <w:pBdr>
          <w:bottom w:val="single" w:color="1E3A5F" w:sz="6" w:space="4"/>
        </w:pBdr>
        <w:spacing w:before="400" w:after="200"/>
      </w:pPr>
      <w:r>
        <w:rPr>
          <w:rFonts w:ascii="Arial" w:cs="Arial" w:eastAsia="Arial" w:hAnsi="Arial"/>
          <w:b/>
          <w:bCs/>
          <w:color w:val="1E3A5F"/>
          <w:sz w:val="36"/>
          <w:szCs w:val="36"/>
        </w:rPr>
        <w:t xml:space="preserve">3. SOLID Principles Analysis</w:t>
      </w:r>
    </w:p>
    <w:p>
      <w:pPr>
        <w:pStyle w:val="Heading2"/>
        <w:spacing w:before="320" w:after="160"/>
      </w:pPr>
      <w:r>
        <w:rPr>
          <w:rFonts w:ascii="Arial" w:cs="Arial" w:eastAsia="Arial" w:hAnsi="Arial"/>
          <w:b/>
          <w:bCs/>
          <w:color w:val="1E3A5F"/>
          <w:sz w:val="28"/>
          <w:szCs w:val="28"/>
        </w:rPr>
        <w:t xml:space="preserve">3.1 Single Responsibility Principle (SRP)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16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Grade</w:t>
            </w:r>
          </w:p>
        </w:tc>
        <w:tc>
          <w:tcPr>
            <w:tcW w:type="dxa" w:w="496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Assessment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CallsService</w:t>
            </w:r>
          </w:p>
        </w:tc>
        <w:tc>
          <w:tcPr>
            <w:tcW w:type="dxa" w:w="1600"/>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NEEDS WORK</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Handles call initiation, status updates, recording, access tokens, AND lead status changes. Too many reasons to change.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ImportsService</w:t>
            </w:r>
          </w:p>
        </w:tc>
        <w:tc>
          <w:tcPr>
            <w:tcW w:type="dxa" w:w="1600"/>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NEEDS WORK</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Handles file parsing, duplicate checking, dedup resolution, row queuing, and status tracking in one service.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AuthService</w:t>
            </w:r>
          </w:p>
        </w:tc>
        <w:tc>
          <w:tcPr>
            <w:tcW w:type="dxa" w:w="160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GOOD</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Clearly focused: registration, login, and profile retrieval. Single actor (auth system) has reasons to change it.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DispositionsService</w:t>
            </w:r>
          </w:p>
        </w:tc>
        <w:tc>
          <w:tcPr>
            <w:tcW w:type="dxa" w:w="160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GOOD</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Focused on disposition lifecycle. Uses a transaction correctly. Lead status update is a side effect — acceptable here.</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LeadsService</w:t>
            </w:r>
          </w:p>
        </w:tc>
        <w:tc>
          <w:tcPr>
            <w:tcW w:type="dxa" w:w="160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GOOD</w:t>
            </w:r>
          </w:p>
        </w:tc>
        <w:tc>
          <w:tcPr>
            <w:tcW w:type="dxa" w:w="4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CRUD + filtering + dedup check + reassignment. Slightly broad but acceptable for the domain size.</w:t>
            </w:r>
          </w:p>
        </w:tc>
      </w:tr>
    </w:tbl>
    <w:p>
      <w:pPr>
        <w:spacing w:before="80" w:after="0"/>
      </w:pPr>
      <w:r>
        <w:t xml:space="preserve"/>
      </w:r>
    </w:p>
    <w:p>
      <w:pPr>
        <w:spacing w:before="80" w:after="80"/>
      </w:pPr>
      <w:r>
        <w:rPr>
          <w:rFonts w:ascii="Arial" w:cs="Arial" w:eastAsia="Arial" w:hAnsi="Arial"/>
          <w:b/>
          <w:bCs/>
          <w:i w:val="false"/>
          <w:iCs w:val="false"/>
          <w:color w:val="1A1A2E"/>
          <w:sz w:val="22"/>
          <w:szCs w:val="22"/>
        </w:rPr>
        <w:t xml:space="preserve">Recommendation for CallsService: Extract into three focused services:</w:t>
      </w:r>
    </w:p>
    <w:p>
      <w:pPr>
        <w:pStyle w:val="ListParagraph"/>
        <w:numPr>
          <w:ilvl w:val="0"/>
          <w:numId w:val="2"/>
        </w:numPr>
        <w:spacing w:before="60" w:after="60"/>
      </w:pPr>
      <w:r>
        <w:rPr>
          <w:rFonts w:ascii="Arial" w:cs="Arial" w:eastAsia="Arial" w:hAnsi="Arial"/>
          <w:color w:val="1A1A2E"/>
          <w:sz w:val="22"/>
          <w:szCs w:val="22"/>
        </w:rPr>
        <w:t xml:space="preserve">CallInitiationService: initiateCall(), endCall(), generateAccessToken()</w:t>
      </w:r>
    </w:p>
    <w:p>
      <w:pPr>
        <w:pStyle w:val="ListParagraph"/>
        <w:numPr>
          <w:ilvl w:val="0"/>
          <w:numId w:val="2"/>
        </w:numPr>
        <w:spacing w:before="60" w:after="60"/>
      </w:pPr>
      <w:r>
        <w:rPr>
          <w:rFonts w:ascii="Arial" w:cs="Arial" w:eastAsia="Arial" w:hAnsi="Arial"/>
          <w:color w:val="1A1A2E"/>
          <w:sz w:val="22"/>
          <w:szCs w:val="22"/>
        </w:rPr>
        <w:t xml:space="preserve">CallStatusService: handleStatusUpdate(), handleRecordingComplete()</w:t>
      </w:r>
    </w:p>
    <w:p>
      <w:pPr>
        <w:pStyle w:val="ListParagraph"/>
        <w:numPr>
          <w:ilvl w:val="0"/>
          <w:numId w:val="2"/>
        </w:numPr>
        <w:spacing w:before="60" w:after="60"/>
      </w:pPr>
      <w:r>
        <w:rPr>
          <w:rFonts w:ascii="Arial" w:cs="Arial" w:eastAsia="Arial" w:hAnsi="Arial"/>
          <w:color w:val="1A1A2E"/>
          <w:sz w:val="22"/>
          <w:szCs w:val="22"/>
        </w:rPr>
        <w:t xml:space="preserve">CallHistoryService: getCallHistory()</w:t>
      </w:r>
    </w:p>
    <w:p>
      <w:pPr>
        <w:spacing w:before="80" w:after="0"/>
      </w:pPr>
      <w:r>
        <w:t xml:space="preserve"/>
      </w:r>
    </w:p>
    <w:p>
      <w:pPr>
        <w:pStyle w:val="Heading2"/>
        <w:spacing w:before="320" w:after="160"/>
      </w:pPr>
      <w:r>
        <w:rPr>
          <w:rFonts w:ascii="Arial" w:cs="Arial" w:eastAsia="Arial" w:hAnsi="Arial"/>
          <w:b/>
          <w:bCs/>
          <w:color w:val="1E3A5F"/>
          <w:sz w:val="28"/>
          <w:szCs w:val="28"/>
        </w:rPr>
        <w:t xml:space="preserve">3.2 Open/Closed Principle (OCP)</w:t>
      </w:r>
    </w:p>
    <w:p>
      <w:pPr>
        <w:spacing w:before="80" w:after="80"/>
      </w:pPr>
      <w:r>
        <w:rPr>
          <w:rFonts w:ascii="Arial" w:cs="Arial" w:eastAsia="Arial" w:hAnsi="Arial"/>
          <w:b w:val="false"/>
          <w:bCs w:val="false"/>
          <w:i w:val="false"/>
          <w:iCs w:val="false"/>
          <w:color w:val="1A1A2E"/>
          <w:sz w:val="22"/>
          <w:szCs w:val="22"/>
        </w:rPr>
        <w:t xml:space="preserve">The telephony layer PERFECTLY implements OCP. You can add a new telephony provider (e.g., Vonage) without modifying any existing code — just implement TelephonyProvider and add a case to the factory. This is OCP done right.</w:t>
      </w:r>
    </w:p>
    <w:p>
      <w:pPr>
        <w:spacing w:before="80" w:after="0"/>
      </w:pPr>
      <w:r>
        <w:t xml:space="preserve"/>
      </w:r>
    </w:p>
    <w:p>
      <w:pPr>
        <w:spacing w:before="80" w:after="80"/>
      </w:pPr>
      <w:r>
        <w:rPr>
          <w:rFonts w:ascii="Arial" w:cs="Arial" w:eastAsia="Arial" w:hAnsi="Arial"/>
          <w:b w:val="false"/>
          <w:bCs w:val="false"/>
          <w:i w:val="false"/>
          <w:iCs w:val="false"/>
          <w:color w:val="1A1A2E"/>
          <w:sz w:val="22"/>
          <w:szCs w:val="22"/>
        </w:rPr>
        <w:t xml:space="preserve">VIOLATION: LeadsService.findAll() — the filtering logic is inside the service method using manual if/else checks on each filter field. Every new filter type requires modifying the method. A Specification or Filter Strategy pattern would fix this and allow adding new filters without touching existing code.</w:t>
      </w:r>
    </w:p>
    <w:p>
      <w:pPr>
        <w:spacing w:before="80" w:after="0"/>
      </w:pPr>
      <w:r>
        <w:t xml:space="preserve"/>
      </w:r>
    </w:p>
    <w:p>
      <w:pPr>
        <w:pStyle w:val="Heading2"/>
        <w:spacing w:before="320" w:after="160"/>
      </w:pPr>
      <w:r>
        <w:rPr>
          <w:rFonts w:ascii="Arial" w:cs="Arial" w:eastAsia="Arial" w:hAnsi="Arial"/>
          <w:b/>
          <w:bCs/>
          <w:color w:val="1E3A5F"/>
          <w:sz w:val="28"/>
          <w:szCs w:val="28"/>
        </w:rPr>
        <w:t xml:space="preserve">3.3 Liskov Substitution Principle (LSP)</w:t>
      </w:r>
    </w:p>
    <w:p>
      <w:pPr>
        <w:spacing w:before="80" w:after="80"/>
      </w:pPr>
      <w:r>
        <w:rPr>
          <w:rFonts w:ascii="Arial" w:cs="Arial" w:eastAsia="Arial" w:hAnsi="Arial"/>
          <w:b w:val="false"/>
          <w:bCs w:val="false"/>
          <w:i w:val="false"/>
          <w:iCs w:val="false"/>
          <w:color w:val="1A1A2E"/>
          <w:sz w:val="22"/>
          <w:szCs w:val="22"/>
        </w:rPr>
        <w:t xml:space="preserve">The TelephonyProvider interface is implemented correctly by all three providers (Twilio, Telnyx, Mock). Each provider can substitute for any other without breaking CallsService. The MockProvider's validateWebhookSignature() returns true unconditionally — this is acceptable for a development mock but should be documented explicitly.</w:t>
      </w:r>
    </w:p>
    <w:p>
      <w:pPr>
        <w:spacing w:before="80" w:after="0"/>
      </w:pPr>
      <w:r>
        <w:t xml:space="preserve"/>
      </w:r>
    </w:p>
    <w:p>
      <w:pPr>
        <w:spacing w:before="80" w:after="80"/>
      </w:pPr>
      <w:r>
        <w:rPr>
          <w:rFonts w:ascii="Arial" w:cs="Arial" w:eastAsia="Arial" w:hAnsi="Arial"/>
          <w:b w:val="false"/>
          <w:bCs w:val="false"/>
          <w:i w:val="false"/>
          <w:iCs w:val="false"/>
          <w:color w:val="1A1A2E"/>
          <w:sz w:val="22"/>
          <w:szCs w:val="22"/>
        </w:rPr>
        <w:t xml:space="preserve">Minor issue: TelnyxProvider is declared as a stub (not fully implemented). If TELEPHONY_PROVIDER_NAME=telnyx is set in production, the application will fail at runtime — not compile time. This LSP violation (stub does not truly substitute) should be guarded with a startup check.</w:t>
      </w:r>
    </w:p>
    <w:p>
      <w:pPr>
        <w:spacing w:before="80" w:after="0"/>
      </w:pPr>
      <w:r>
        <w:t xml:space="preserve"/>
      </w:r>
    </w:p>
    <w:p>
      <w:pPr>
        <w:pStyle w:val="Heading2"/>
        <w:spacing w:before="320" w:after="160"/>
      </w:pPr>
      <w:r>
        <w:rPr>
          <w:rFonts w:ascii="Arial" w:cs="Arial" w:eastAsia="Arial" w:hAnsi="Arial"/>
          <w:b/>
          <w:bCs/>
          <w:color w:val="1E3A5F"/>
          <w:sz w:val="28"/>
          <w:szCs w:val="28"/>
        </w:rPr>
        <w:t xml:space="preserve">3.4 Interface Segregation Principle (ISP)</w:t>
      </w:r>
    </w:p>
    <w:p>
      <w:pPr>
        <w:spacing w:before="80" w:after="80"/>
      </w:pPr>
      <w:r>
        <w:rPr>
          <w:rFonts w:ascii="Arial" w:cs="Arial" w:eastAsia="Arial" w:hAnsi="Arial"/>
          <w:b w:val="false"/>
          <w:bCs w:val="false"/>
          <w:i w:val="false"/>
          <w:iCs w:val="false"/>
          <w:color w:val="1A1A2E"/>
          <w:sz w:val="22"/>
          <w:szCs w:val="22"/>
        </w:rPr>
        <w:t xml:space="preserve">The TelephonyProvider interface has 7 methods. The MockProvider implements all 7, including methods it does not need (validateWebhookSignature, getRecordingUrl). For the current 3 providers this is fine, but as providers multiply, consider splitting into:</w:t>
      </w:r>
    </w:p>
    <w:p>
      <w:pPr>
        <w:pStyle w:val="ListParagraph"/>
        <w:numPr>
          <w:ilvl w:val="0"/>
          <w:numId w:val="2"/>
        </w:numPr>
        <w:spacing w:before="60" w:after="60"/>
      </w:pPr>
      <w:r>
        <w:rPr>
          <w:rFonts w:ascii="Arial" w:cs="Arial" w:eastAsia="Arial" w:hAnsi="Arial"/>
          <w:color w:val="1A1A2E"/>
          <w:sz w:val="22"/>
          <w:szCs w:val="22"/>
        </w:rPr>
        <w:t xml:space="preserve">OutboundCallProvider: makeCall(), endCall()</w:t>
      </w:r>
    </w:p>
    <w:p>
      <w:pPr>
        <w:pStyle w:val="ListParagraph"/>
        <w:numPr>
          <w:ilvl w:val="0"/>
          <w:numId w:val="2"/>
        </w:numPr>
        <w:spacing w:before="60" w:after="60"/>
      </w:pPr>
      <w:r>
        <w:rPr>
          <w:rFonts w:ascii="Arial" w:cs="Arial" w:eastAsia="Arial" w:hAnsi="Arial"/>
          <w:color w:val="1A1A2E"/>
          <w:sz w:val="22"/>
          <w:szCs w:val="22"/>
        </w:rPr>
        <w:t xml:space="preserve">WebRTCProvider: generateAccessToken()</w:t>
      </w:r>
    </w:p>
    <w:p>
      <w:pPr>
        <w:pStyle w:val="ListParagraph"/>
        <w:numPr>
          <w:ilvl w:val="0"/>
          <w:numId w:val="2"/>
        </w:numPr>
        <w:spacing w:before="60" w:after="60"/>
      </w:pPr>
      <w:r>
        <w:rPr>
          <w:rFonts w:ascii="Arial" w:cs="Arial" w:eastAsia="Arial" w:hAnsi="Arial"/>
          <w:color w:val="1A1A2E"/>
          <w:sz w:val="22"/>
          <w:szCs w:val="22"/>
        </w:rPr>
        <w:t xml:space="preserve">WebhookProvider: parseStatusWebhook(), parseRecordingWebhook(), validateWebhookSignature()</w:t>
      </w:r>
    </w:p>
    <w:p>
      <w:pPr>
        <w:spacing w:before="80" w:after="0"/>
      </w:pPr>
      <w:r>
        <w:t xml:space="preserve"/>
      </w:r>
    </w:p>
    <w:p>
      <w:pPr>
        <w:pStyle w:val="Heading2"/>
        <w:spacing w:before="320" w:after="160"/>
      </w:pPr>
      <w:r>
        <w:rPr>
          <w:rFonts w:ascii="Arial" w:cs="Arial" w:eastAsia="Arial" w:hAnsi="Arial"/>
          <w:b/>
          <w:bCs/>
          <w:color w:val="1E3A5F"/>
          <w:sz w:val="28"/>
          <w:szCs w:val="28"/>
        </w:rPr>
        <w:t xml:space="preserve">3.5 Dependency Inversion Principle (DIP)</w:t>
      </w:r>
    </w:p>
    <w:p>
      <w:pPr>
        <w:spacing w:before="80" w:after="80"/>
      </w:pPr>
      <w:r>
        <w:rPr>
          <w:rFonts w:ascii="Arial" w:cs="Arial" w:eastAsia="Arial" w:hAnsi="Arial"/>
          <w:b w:val="false"/>
          <w:bCs w:val="false"/>
          <w:i w:val="false"/>
          <w:iCs w:val="false"/>
          <w:color w:val="1A1A2E"/>
          <w:sz w:val="22"/>
          <w:szCs w:val="22"/>
        </w:rPr>
        <w:t xml:space="preserve">DIP is the strongest SOLID adherence in this codebase. CallsService depends on TelephonyProvider (abstraction), not TwilioProvider (concretion). The NestJS DI container handles injection. This is excellent.</w:t>
      </w:r>
    </w:p>
    <w:p>
      <w:pPr>
        <w:spacing w:before="80" w:after="80"/>
      </w:pPr>
      <w:r>
        <w:rPr>
          <w:rFonts w:ascii="Arial" w:cs="Arial" w:eastAsia="Arial" w:hAnsi="Arial"/>
          <w:b w:val="false"/>
          <w:bCs w:val="false"/>
          <w:i w:val="false"/>
          <w:iCs w:val="false"/>
          <w:color w:val="1A1A2E"/>
          <w:sz w:val="22"/>
          <w:szCs w:val="22"/>
        </w:rPr>
        <w:t xml:space="preserve">The JwtStrategy validates against the database on every request — this is correct but creates a DB hit per API call. Consider caching active user sessions in Redis to reduce this load at scale.</w:t>
      </w:r>
    </w:p>
    <w:p>
      <w:pPr>
        <w:spacing w:before="160" w:after="0"/>
      </w:pPr>
      <w:r>
        <w:t xml:space="preserve"/>
      </w:r>
    </w:p>
    <w:p>
      <w:pPr>
        <w:pStyle w:val="Heading1"/>
        <w:pBdr>
          <w:bottom w:val="single" w:color="1E3A5F" w:sz="6" w:space="4"/>
        </w:pBdr>
        <w:spacing w:before="400" w:after="200"/>
      </w:pPr>
      <w:r>
        <w:rPr>
          <w:rFonts w:ascii="Arial" w:cs="Arial" w:eastAsia="Arial" w:hAnsi="Arial"/>
          <w:b/>
          <w:bCs/>
          <w:color w:val="1E3A5F"/>
          <w:sz w:val="36"/>
          <w:szCs w:val="36"/>
        </w:rPr>
        <w:t xml:space="preserve">4. Security Audit</w:t>
      </w:r>
    </w:p>
    <w:p>
      <w:pPr>
        <w:pStyle w:val="Heading2"/>
        <w:spacing w:before="320" w:after="160"/>
      </w:pPr>
      <w:r>
        <w:rPr>
          <w:rFonts w:ascii="Arial" w:cs="Arial" w:eastAsia="Arial" w:hAnsi="Arial"/>
          <w:b/>
          <w:bCs/>
          <w:color w:val="1E3A5F"/>
          <w:sz w:val="28"/>
          <w:szCs w:val="28"/>
        </w:rPr>
        <w:t xml:space="preserve">4.1 Security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80"/>
        <w:gridCol w:w="3280"/>
      </w:tblGrid>
      <w:tr>
        <w:trPr>
          <w:tblHeader/>
        </w:trPr>
        <w:tc>
          <w:tcPr>
            <w:tcW w:type="dxa" w:w="12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Severity</w:t>
            </w:r>
          </w:p>
        </w:tc>
        <w:tc>
          <w:tcPr>
            <w:tcW w:type="dxa" w:w="16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Area</w:t>
            </w:r>
          </w:p>
        </w:tc>
        <w:tc>
          <w:tcPr>
            <w:tcW w:type="dxa" w:w="328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Finding</w:t>
            </w:r>
          </w:p>
        </w:tc>
        <w:tc>
          <w:tcPr>
            <w:tcW w:type="dxa" w:w="328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Recommended Fix</w:t>
            </w:r>
          </w:p>
        </w:tc>
      </w:tr>
      <w:tr>
        <w:tc>
          <w:tcPr>
            <w:tcW w:type="dxa" w:w="1200"/>
            <w:tcBorders>
              <w:top w:val="single" w:color="DDDDDD" w:sz="1"/>
              <w:left w:val="single" w:color="DDDDDD" w:sz="1"/>
              <w:bottom w:val="single" w:color="DDDDDD" w:sz="1"/>
              <w:right w:val="single" w:color="DDDDDD"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WebSocket Auth</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WS gateway accepts userId from query param — no JWT validation. Any client can impersonate any agent.</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3A5F"/>
                <w:sz w:val="20"/>
                <w:szCs w:val="20"/>
              </w:rPr>
              <w:t xml:space="preserve">Validate JWT from handshake.auth.token before joining room. Reject unauthenticated connections.</w:t>
            </w:r>
          </w:p>
        </w:tc>
      </w:tr>
      <w:tr>
        <w:tc>
          <w:tcPr>
            <w:tcW w:type="dxa" w:w="1200"/>
            <w:tcBorders>
              <w:top w:val="single" w:color="DDDDDD" w:sz="1"/>
              <w:left w:val="single" w:color="DDDDDD" w:sz="1"/>
              <w:bottom w:val="single" w:color="DDDDDD" w:sz="1"/>
              <w:right w:val="single" w:color="DDDDDD"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Rate Limiting</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rate limiting on /api/auth/login. Unlimited brute-force attempts on credentials.</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3A5F"/>
                <w:sz w:val="20"/>
                <w:szCs w:val="20"/>
              </w:rPr>
              <w:t xml:space="preserve">Add @nestjs/throttler globally. Set login to max 5 attempts per minute per IP.</w:t>
            </w:r>
          </w:p>
        </w:tc>
      </w:tr>
      <w:tr>
        <w:tc>
          <w:tcPr>
            <w:tcW w:type="dxa" w:w="1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Data Exposure</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Services return raw Prisma objects. No explicit field selection on User responses risks leaking passwordHash or internal fields.</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3A5F"/>
                <w:sz w:val="20"/>
                <w:szCs w:val="20"/>
              </w:rPr>
              <w:t xml:space="preserve">Add response DTOs with @Exclude() on sensitive fields. Enable ClassSerializerInterceptor globally.</w:t>
            </w:r>
          </w:p>
        </w:tc>
      </w:tr>
      <w:tr>
        <w:tc>
          <w:tcPr>
            <w:tcW w:type="dxa" w:w="1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CSV Injection</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CSV rows are passed to BullMQ as raw objects. A crafted CSV with formula injection (=CMD|'...'!A0) could exploit downstream consumers.</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3A5F"/>
                <w:sz w:val="20"/>
                <w:szCs w:val="20"/>
              </w:rPr>
              <w:t xml:space="preserve">Sanitize all string fields from CSV rows before enqueuing. Strip leading =, +, -, @ characters from string values.</w:t>
            </w:r>
          </w:p>
        </w:tc>
      </w:tr>
      <w:tr>
        <w:tc>
          <w:tcPr>
            <w:tcW w:type="dxa" w:w="1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Webhook Validation Disabled</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WEBHOOK_VALIDATION=false in .env.example. Developers may deploy with this off. Without validation, anyone can forge call events and corrupt call records.</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3A5F"/>
                <w:sz w:val="20"/>
                <w:szCs w:val="20"/>
              </w:rPr>
              <w:t xml:space="preserve">Default WEBHOOK_VALIDATION to true. Fail startup if NODE_ENV=production and WEBHOOK_VALIDATION=false. Add startup guard check.</w:t>
            </w:r>
          </w:p>
        </w:tc>
      </w:tr>
      <w:tr>
        <w:tc>
          <w:tcPr>
            <w:tcW w:type="dxa" w:w="1200"/>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JWT Expiry</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JWT_EXPIRES_IN=24h is long for a dialer app. A stolen token is valid for 24 hours.</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3A5F"/>
                <w:sz w:val="20"/>
                <w:szCs w:val="20"/>
              </w:rPr>
              <w:t xml:space="preserve">Reduce to 2h access token + implement refresh token pattern. Store refresh tokens in DB for revocation.</w:t>
            </w:r>
          </w:p>
        </w:tc>
      </w:tr>
      <w:tr>
        <w:tc>
          <w:tcPr>
            <w:tcW w:type="dxa" w:w="1200"/>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CORS Wildcard Risk</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FRONTEND_URL is read from env but defaults to http://localhost:3000. In a misconfigured deploy, CORS could be too permissive.</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3A5F"/>
                <w:sz w:val="20"/>
                <w:szCs w:val="20"/>
              </w:rPr>
              <w:t xml:space="preserve">Add startup validation: fail if NODE_ENV=production and FRONTEND_URL contains localhost.</w:t>
            </w:r>
          </w:p>
        </w:tc>
      </w:tr>
      <w:tr>
        <w:tc>
          <w:tcPr>
            <w:tcW w:type="dxa" w:w="1200"/>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No Helmet</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security headers (X-Content-Type-Options, X-Frame-Options, CSP, HSTS) are set on the API.</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3A5F"/>
                <w:sz w:val="20"/>
                <w:szCs w:val="20"/>
              </w:rPr>
              <w:t xml:space="preserve">npm install @fastify/helmet OR app.use(helmet()) if using Express. One line in main.ts.</w:t>
            </w:r>
          </w:p>
        </w:tc>
      </w:tr>
      <w:tr>
        <w:tc>
          <w:tcPr>
            <w:tcW w:type="dxa" w:w="1200"/>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File Upload MIME Spoofing</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File type is validated by mimetype from the HTTP header, which is client-supplied. A user can rename a PHP file to file.csv and bypass the filter.</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3A5F"/>
                <w:sz w:val="20"/>
                <w:szCs w:val="20"/>
              </w:rPr>
              <w:t xml:space="preserve">Use file-type library to read the file magic bytes. Validate actual file signature, not MIME header.</w:t>
            </w:r>
          </w:p>
        </w:tc>
      </w:tr>
      <w:tr>
        <w:tc>
          <w:tcPr>
            <w:tcW w:type="dxa" w:w="120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No Audit Log</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logging of who accessed what lead, who made which call, or who changed lead ownership. Compliance and forensics are impossible.</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3A5F"/>
                <w:sz w:val="20"/>
                <w:szCs w:val="20"/>
              </w:rPr>
              <w:t xml:space="preserve">Add a simple AuditLog table. Log entity type, entity ID, action, actor, timestamp on all write operations.</w:t>
            </w:r>
          </w:p>
        </w:tc>
      </w:tr>
      <w:tr>
        <w:tc>
          <w:tcPr>
            <w:tcW w:type="dxa" w:w="1200"/>
            <w:tcBorders>
              <w:top w:val="single" w:color="DDDDDD" w:sz="1"/>
              <w:left w:val="single" w:color="DDDDDD" w:sz="1"/>
              <w:bottom w:val="single" w:color="DDDDDD" w:sz="1"/>
              <w:right w:val="single" w:color="DDDDDD"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Secret in .env.example</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JWT_SECRET="CHANGE_ME_IN_PRODUCTION" suggests developers may forget to change it. Weak JWT secrets break all auth.</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3A5F"/>
                <w:sz w:val="20"/>
                <w:szCs w:val="20"/>
              </w:rPr>
              <w:t xml:space="preserve">Add startup validation: if JWT_SECRET contains "CHANGE_ME" and NODE_ENV=production, crash the server with a clear error.</w:t>
            </w:r>
          </w:p>
        </w:tc>
      </w:tr>
      <w:tr>
        <w:tc>
          <w:tcPr>
            <w:tcW w:type="dxa" w:w="1200"/>
            <w:tcBorders>
              <w:top w:val="single" w:color="DDDDDD" w:sz="1"/>
              <w:left w:val="single" w:color="DDDDDD" w:sz="1"/>
              <w:bottom w:val="single" w:color="DDDDDD" w:sz="1"/>
              <w:right w:val="single" w:color="DDDDDD" w:sz="1"/>
            </w:tcBorders>
            <w:shd w:fill="7F8C8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INFO</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Prisma Errors Exposed</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Prisma throws PrismaClientKnownRequestError with internal codes. If not caught, these may leak DB schema details in error responses.</w:t>
            </w:r>
          </w:p>
        </w:tc>
        <w:tc>
          <w:tcPr>
            <w:tcW w:type="dxa" w:w="3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E3A5F"/>
                <w:sz w:val="20"/>
                <w:szCs w:val="20"/>
              </w:rPr>
              <w:t xml:space="preserve">Add a global Prisma exception filter that maps Prisma error codes to clean HTTP exceptions.</w:t>
            </w:r>
          </w:p>
        </w:tc>
      </w:tr>
    </w:tbl>
    <w:p>
      <w:pPr>
        <w:spacing w:before="160" w:after="0"/>
      </w:pPr>
      <w:r>
        <w:t xml:space="preserve"/>
      </w:r>
    </w:p>
    <w:p>
      <w:pPr>
        <w:pStyle w:val="Heading2"/>
        <w:spacing w:before="320" w:after="160"/>
      </w:pPr>
      <w:r>
        <w:rPr>
          <w:rFonts w:ascii="Arial" w:cs="Arial" w:eastAsia="Arial" w:hAnsi="Arial"/>
          <w:b/>
          <w:bCs/>
          <w:color w:val="1E3A5F"/>
          <w:sz w:val="28"/>
          <w:szCs w:val="28"/>
        </w:rPr>
        <w:t xml:space="preserve">4.2 Most Critical Fix: WebSocket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200"/>
              <w:bottom w:type="dxa" w:w="60"/>
              <w:right w:type="dxa" w:w="200"/>
            </w:tcMar>
          </w:tcPr>
          <w:p>
            <w:r>
              <w:rPr>
                <w:rFonts w:ascii="Arial" w:cs="Arial" w:eastAsia="Arial" w:hAnsi="Arial"/>
                <w:b/>
                <w:bCs/>
                <w:color w:val="1E3A5F"/>
                <w:sz w:val="22"/>
                <w:szCs w:val="22"/>
              </w:rPr>
              <w:t xml:space="preserve">How to Fix WebSocket Auth (30 minutes)</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1. Frontend: pass JWT token in socket handshake: io("/calls", { auth: { token: localStorage.getItem("token") } })</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2. Backend CallsGateway.handleConnection():</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   const token = client.handshake.auth?.token;</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   if (!token) { client.disconnect(); return; }</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   try {</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     const payload = this.jwtService.verify(token);</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     client.data.userId = payload.sub;</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     client.join(`agent:${payload.sub}`);</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   } catch { client.disconnect(); }</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3. Inject JwtService into CallsGateway via constructor.</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4. Remove reliance on client.handshake.query.userId entirely.</w:t>
            </w:r>
          </w:p>
        </w:tc>
      </w:tr>
    </w:tbl>
    <w:p>
      <w:pPr>
        <w:spacing w:before="80" w:after="0"/>
      </w:pPr>
      <w:r>
        <w:t xml:space="preserve"/>
      </w:r>
    </w:p>
    <w:p>
      <w:pPr>
        <w:pStyle w:val="Heading2"/>
        <w:spacing w:before="320" w:after="160"/>
      </w:pPr>
      <w:r>
        <w:rPr>
          <w:rFonts w:ascii="Arial" w:cs="Arial" w:eastAsia="Arial" w:hAnsi="Arial"/>
          <w:b/>
          <w:bCs/>
          <w:color w:val="1E3A5F"/>
          <w:sz w:val="28"/>
          <w:szCs w:val="28"/>
        </w:rPr>
        <w:t xml:space="preserve">4.3 Most Critical Fix: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20"/>
              <w:left w:type="dxa" w:w="200"/>
              <w:bottom w:type="dxa" w:w="60"/>
              <w:right w:type="dxa" w:w="200"/>
            </w:tcMar>
          </w:tcPr>
          <w:p>
            <w:r>
              <w:rPr>
                <w:rFonts w:ascii="Arial" w:cs="Arial" w:eastAsia="Arial" w:hAnsi="Arial"/>
                <w:b/>
                <w:bCs/>
                <w:color w:val="1E3A5F"/>
                <w:sz w:val="22"/>
                <w:szCs w:val="22"/>
              </w:rPr>
              <w:t xml:space="preserve">How to Add Rate Limiting (15 minutes)</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1. npm install @nestjs/throttler</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2. In AppModule imports: ThrottlerModule.forRoot([{ ttl: 60000, limit: 60 }])</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3. Add APP_GUARD: { provide: APP_GUARD, useClass: ThrottlerGuard } to AppModule providers</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4. On login route specifically: @Throttle({ default: { limit: 5, ttl: 60000 } })</w:t>
            </w:r>
          </w:p>
        </w:tc>
      </w:tr>
      <w:tr>
        <w:tc>
          <w:tcPr>
            <w:tcW w:type="dxa" w:w="9360"/>
            <w:tcBorders>
              <w:top w:val="none" w:color="FFFFFF" w:sz="0"/>
              <w:left w:val="none" w:color="FFFFFF" w:sz="0"/>
              <w:bottom w:val="none" w:color="FFFFFF" w:sz="0"/>
              <w:right w:val="none" w:color="FFFFFF" w:sz="0"/>
            </w:tcBorders>
            <w:shd w:fill="FDEDEC" w:val="clear"/>
            <w:tcMar>
              <w:top w:type="dxa" w:w="40"/>
              <w:left w:type="dxa" w:w="200"/>
              <w:bottom w:type="dxa" w:w="40"/>
              <w:right w:type="dxa" w:w="200"/>
            </w:tcMar>
          </w:tcPr>
          <w:p>
            <w:r>
              <w:rPr>
                <w:rFonts w:ascii="Arial" w:cs="Arial" w:eastAsia="Arial" w:hAnsi="Arial"/>
                <w:color w:val="1A1A2E"/>
                <w:sz w:val="21"/>
                <w:szCs w:val="21"/>
              </w:rPr>
              <w:t xml:space="preserve">5. Add @SkipThrottle() on webhook endpoints (Twilio retries legitimately)</w:t>
            </w:r>
          </w:p>
        </w:tc>
      </w:tr>
    </w:tbl>
    <w:p>
      <w:pPr>
        <w:spacing w:before="160" w:after="0"/>
      </w:pPr>
      <w:r>
        <w:t xml:space="preserve"/>
      </w:r>
    </w:p>
    <w:p>
      <w:pPr>
        <w:pStyle w:val="Heading1"/>
        <w:pBdr>
          <w:bottom w:val="single" w:color="1E3A5F" w:sz="6" w:space="4"/>
        </w:pBdr>
        <w:spacing w:before="400" w:after="200"/>
      </w:pPr>
      <w:r>
        <w:rPr>
          <w:rFonts w:ascii="Arial" w:cs="Arial" w:eastAsia="Arial" w:hAnsi="Arial"/>
          <w:b/>
          <w:bCs/>
          <w:color w:val="1E3A5F"/>
          <w:sz w:val="36"/>
          <w:szCs w:val="36"/>
        </w:rPr>
        <w:t xml:space="preserve">5. Scalability Analysis</w:t>
      </w:r>
    </w:p>
    <w:p>
      <w:pPr>
        <w:pStyle w:val="Heading2"/>
        <w:spacing w:before="320" w:after="160"/>
      </w:pPr>
      <w:r>
        <w:rPr>
          <w:rFonts w:ascii="Arial" w:cs="Arial" w:eastAsia="Arial" w:hAnsi="Arial"/>
          <w:b/>
          <w:bCs/>
          <w:color w:val="1E3A5F"/>
          <w:sz w:val="28"/>
          <w:szCs w:val="28"/>
        </w:rPr>
        <w:t xml:space="preserve">5.1 What Scales Well</w:t>
      </w:r>
    </w:p>
    <w:p>
      <w:pPr>
        <w:pStyle w:val="ListParagraph"/>
        <w:numPr>
          <w:ilvl w:val="0"/>
          <w:numId w:val="2"/>
        </w:numPr>
        <w:spacing w:before="60" w:after="60"/>
      </w:pPr>
      <w:r>
        <w:rPr>
          <w:rFonts w:ascii="Arial" w:cs="Arial" w:eastAsia="Arial" w:hAnsi="Arial"/>
          <w:color w:val="1A1A2E"/>
          <w:sz w:val="22"/>
          <w:szCs w:val="22"/>
        </w:rPr>
        <w:t xml:space="preserve">BullMQ Queue: CSV processing is already async and horizontally scalable. Add more worker processes and throughput scales linearly. Well done.</w:t>
      </w:r>
    </w:p>
    <w:p>
      <w:pPr>
        <w:pStyle w:val="ListParagraph"/>
        <w:numPr>
          <w:ilvl w:val="0"/>
          <w:numId w:val="2"/>
        </w:numPr>
        <w:spacing w:before="60" w:after="60"/>
      </w:pPr>
      <w:r>
        <w:rPr>
          <w:rFonts w:ascii="Arial" w:cs="Arial" w:eastAsia="Arial" w:hAnsi="Arial"/>
          <w:color w:val="1A1A2E"/>
          <w:sz w:val="22"/>
          <w:szCs w:val="22"/>
        </w:rPr>
        <w:t xml:space="preserve">WebSocket Rooms: The room-per-agent pattern scales well to thousands of concurrent agents. Socket.io handles the fan-out.</w:t>
      </w:r>
    </w:p>
    <w:p>
      <w:pPr>
        <w:pStyle w:val="ListParagraph"/>
        <w:numPr>
          <w:ilvl w:val="0"/>
          <w:numId w:val="2"/>
        </w:numPr>
        <w:spacing w:before="60" w:after="60"/>
      </w:pPr>
      <w:r>
        <w:rPr>
          <w:rFonts w:ascii="Arial" w:cs="Arial" w:eastAsia="Arial" w:hAnsi="Arial"/>
          <w:color w:val="1A1A2E"/>
          <w:sz w:val="22"/>
          <w:szCs w:val="22"/>
        </w:rPr>
        <w:t xml:space="preserve">Prisma Indexes: The (agentId, status), (leadId, createdAt), and phoneNumber indexes match the actual query patterns. These will remain efficient at 1M+ leads.</w:t>
      </w:r>
    </w:p>
    <w:p>
      <w:pPr>
        <w:pStyle w:val="ListParagraph"/>
        <w:numPr>
          <w:ilvl w:val="0"/>
          <w:numId w:val="2"/>
        </w:numPr>
        <w:spacing w:before="60" w:after="60"/>
      </w:pPr>
      <w:r>
        <w:rPr>
          <w:rFonts w:ascii="Arial" w:cs="Arial" w:eastAsia="Arial" w:hAnsi="Arial"/>
          <w:color w:val="1A1A2E"/>
          <w:sz w:val="22"/>
          <w:szCs w:val="22"/>
        </w:rPr>
        <w:t xml:space="preserve">Stateless API: The API server is stateless (no in-memory session state). Multiple instances can run behind a load balancer without sticky sessions.</w:t>
      </w:r>
    </w:p>
    <w:p>
      <w:pPr>
        <w:spacing w:before="80" w:after="0"/>
      </w:pPr>
      <w:r>
        <w:t xml:space="preserve"/>
      </w:r>
    </w:p>
    <w:p>
      <w:pPr>
        <w:pStyle w:val="Heading2"/>
        <w:spacing w:before="320" w:after="160"/>
      </w:pPr>
      <w:r>
        <w:rPr>
          <w:rFonts w:ascii="Arial" w:cs="Arial" w:eastAsia="Arial" w:hAnsi="Arial"/>
          <w:b/>
          <w:bCs/>
          <w:color w:val="1E3A5F"/>
          <w:sz w:val="28"/>
          <w:szCs w:val="28"/>
        </w:rPr>
        <w:t xml:space="preserve">5.2 Scalability Bottlenecks</w:t>
      </w:r>
    </w:p>
    <w:p>
      <w:pPr>
        <w:pStyle w:val="Heading3"/>
        <w:spacing w:before="240" w:after="120"/>
      </w:pPr>
      <w:r>
        <w:rPr>
          <w:rFonts w:ascii="Arial" w:cs="Arial" w:eastAsia="Arial" w:hAnsi="Arial"/>
          <w:b/>
          <w:bCs/>
          <w:color w:val="E67E22"/>
          <w:sz w:val="24"/>
          <w:szCs w:val="24"/>
        </w:rPr>
        <w:t xml:space="preserve">BOTTLENECK 1: WebSocket Scaling Requires Redis Adapter</w:t>
      </w:r>
    </w:p>
    <w:p>
      <w:pPr>
        <w:spacing w:before="80" w:after="80"/>
      </w:pPr>
      <w:r>
        <w:rPr>
          <w:rFonts w:ascii="Arial" w:cs="Arial" w:eastAsia="Arial" w:hAnsi="Arial"/>
          <w:b w:val="false"/>
          <w:bCs w:val="false"/>
          <w:i w:val="false"/>
          <w:iCs w:val="false"/>
          <w:color w:val="1A1A2E"/>
          <w:sz w:val="22"/>
          <w:szCs w:val="22"/>
        </w:rPr>
        <w:t xml:space="preserve">Currently, WebSocket rooms exist in the memory of a single NestJS process. If you run 2 API instances behind a load balancer, Agent A might connect to Instance 1, but a call event processed by Instance 2 will try to emit to a room that does not exist on Instance 2. Agents will miss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60"/>
              <w:right w:type="dxa" w:w="200"/>
            </w:tcMar>
          </w:tcPr>
          <w:p>
            <w:r>
              <w:rPr>
                <w:rFonts w:ascii="Arial" w:cs="Arial" w:eastAsia="Arial" w:hAnsi="Arial"/>
                <w:b/>
                <w:bCs/>
                <w:color w:val="1E3A5F"/>
                <w:sz w:val="22"/>
                <w:szCs w:val="22"/>
              </w:rPr>
              <w:t xml:space="preserve">Fix</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npm install @socket.io/redis-adapter ioredis</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In CallsGateway: const { createAdapter } = require("@socket.io/redis-adapter");</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const pubClient = new Redis(redisUrl); const subClient = pubClient.duplicate();</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this.server.adapter(createAdapter(pubClient, subClient));</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This syncs rooms across all instances through Redis pub/sub. Required before running more than 1 API instance.</w:t>
            </w:r>
          </w:p>
        </w:tc>
      </w:tr>
    </w:tbl>
    <w:p>
      <w:pPr>
        <w:spacing w:before="80" w:after="0"/>
      </w:pPr>
      <w:r>
        <w:t xml:space="preserve"/>
      </w:r>
    </w:p>
    <w:p>
      <w:pPr>
        <w:pStyle w:val="Heading3"/>
        <w:spacing w:before="240" w:after="120"/>
      </w:pPr>
      <w:r>
        <w:rPr>
          <w:rFonts w:ascii="Arial" w:cs="Arial" w:eastAsia="Arial" w:hAnsi="Arial"/>
          <w:b/>
          <w:bCs/>
          <w:color w:val="E67E22"/>
          <w:sz w:val="24"/>
          <w:szCs w:val="24"/>
        </w:rPr>
        <w:t xml:space="preserve">BOTTLENECK 2: No Database Connection Pooling</w:t>
      </w:r>
    </w:p>
    <w:p>
      <w:pPr>
        <w:spacing w:before="80" w:after="80"/>
      </w:pPr>
      <w:r>
        <w:rPr>
          <w:rFonts w:ascii="Arial" w:cs="Arial" w:eastAsia="Arial" w:hAnsi="Arial"/>
          <w:b w:val="false"/>
          <w:bCs w:val="false"/>
          <w:i w:val="false"/>
          <w:iCs w:val="false"/>
          <w:color w:val="1A1A2E"/>
          <w:sz w:val="22"/>
          <w:szCs w:val="22"/>
        </w:rPr>
        <w:t xml:space="preserve">PrismaService creates one connection pool per process. Under high load with many concurrent requests, you will hit PostgreSQL connection limits. There is no PgBouncer or connection pool configuration in the docker-compose or env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60"/>
              <w:right w:type="dxa" w:w="200"/>
            </w:tcMar>
          </w:tcPr>
          <w:p>
            <w:r>
              <w:rPr>
                <w:rFonts w:ascii="Arial" w:cs="Arial" w:eastAsia="Arial" w:hAnsi="Arial"/>
                <w:b/>
                <w:bCs/>
                <w:color w:val="1E3A5F"/>
                <w:sz w:val="22"/>
                <w:szCs w:val="22"/>
              </w:rPr>
              <w:t xml:space="preserve">Fix</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Add ?connection_limit=10&amp;pool_timeout=20 to DATABASE_URL for development.</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For production: deploy PgBouncer as a sidecar. Set DATABASE_URL to point to PgBouncer, not Postgres directly.</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Add Prisma query logging in development to catch N+1 query problems early.</w:t>
            </w:r>
          </w:p>
        </w:tc>
      </w:tr>
    </w:tbl>
    <w:p>
      <w:pPr>
        <w:spacing w:before="80" w:after="0"/>
      </w:pPr>
      <w:r>
        <w:t xml:space="preserve"/>
      </w:r>
    </w:p>
    <w:p>
      <w:pPr>
        <w:pStyle w:val="Heading3"/>
        <w:spacing w:before="240" w:after="120"/>
      </w:pPr>
      <w:r>
        <w:rPr>
          <w:rFonts w:ascii="Arial" w:cs="Arial" w:eastAsia="Arial" w:hAnsi="Arial"/>
          <w:b/>
          <w:bCs/>
          <w:color w:val="E67E22"/>
          <w:sz w:val="24"/>
          <w:szCs w:val="24"/>
        </w:rPr>
        <w:t xml:space="preserve">BOTTLENECK 3: JWT Validates Against DB on Every Request</w:t>
      </w:r>
    </w:p>
    <w:p>
      <w:pPr>
        <w:spacing w:before="80" w:after="80"/>
      </w:pPr>
      <w:r>
        <w:rPr>
          <w:rFonts w:ascii="Arial" w:cs="Arial" w:eastAsia="Arial" w:hAnsi="Arial"/>
          <w:b w:val="false"/>
          <w:bCs w:val="false"/>
          <w:i w:val="false"/>
          <w:iCs w:val="false"/>
          <w:color w:val="1A1A2E"/>
          <w:sz w:val="22"/>
          <w:szCs w:val="22"/>
        </w:rPr>
        <w:t xml:space="preserve">JwtStrategy.validate() calls usersService.findById(payload.sub) on every authenticated API request. At 100 agents making 20 API calls per minute each = 2,000 DB queries per minute just for auth validation, before any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60"/>
              <w:right w:type="dxa" w:w="200"/>
            </w:tcMar>
          </w:tcPr>
          <w:p>
            <w:r>
              <w:rPr>
                <w:rFonts w:ascii="Arial" w:cs="Arial" w:eastAsia="Arial" w:hAnsi="Arial"/>
                <w:b/>
                <w:bCs/>
                <w:color w:val="1E3A5F"/>
                <w:sz w:val="22"/>
                <w:szCs w:val="22"/>
              </w:rPr>
              <w:t xml:space="preserve">Fix</w:t>
            </w:r>
          </w:p>
        </w:tc>
      </w:tr>
      <w:tr>
        <w:tc>
          <w:tcPr>
            <w:tcW w:type="dxa" w:w="9360"/>
            <w:tcBorders>
              <w:top w:val="none" w:color="FFFFFF" w:sz="0"/>
              <w:left w:val="none" w:color="FFFFFF" w:sz="0"/>
              <w:bottom w:val="none" w:color="FFFFFF" w:sz="0"/>
              <w:right w:val="none" w:color="FFFFFF" w:sz="0"/>
            </w:tcBorders>
            <w:shd w:fill="EBF5FB" w:val="clear"/>
            <w:tcMar>
              <w:top w:type="dxa" w:w="40"/>
              <w:left w:type="dxa" w:w="200"/>
              <w:bottom w:type="dxa" w:w="40"/>
              <w:right w:type="dxa" w:w="200"/>
            </w:tcMar>
          </w:tcPr>
          <w:p>
            <w:r>
              <w:rPr>
                <w:rFonts w:ascii="Arial" w:cs="Arial" w:eastAsia="Arial" w:hAnsi="Arial"/>
                <w:color w:val="1A1A2E"/>
                <w:sz w:val="21"/>
                <w:szCs w:val="21"/>
              </w:rPr>
              <w:t xml:space="preserve">Cache user objects in Redis after first JWT validation: await this.redis.setex(`user:${id}`, 300, JSON.stringify(user))</w:t>
            </w:r>
          </w:p>
        </w:tc>
      </w:tr>
      <w:tr>
        <w:tc>
          <w:tcPr>
            <w:tcW w:type="dxa" w:w="9360"/>
            <w:tcBorders>
              <w:top w:val="none" w:color="FFFFFF" w:sz="0"/>
              <w:left w:val="none" w:color="FFFFFF" w:sz="0"/>
              <w:bottom w:val="none" w:color="FFFFFF" w:sz="0"/>
              <w:right w:val="none" w:color="FFFFFF" w:sz="0"/>
            </w:tcBorders>
            <w:shd w:fill="EBF5FB" w:val="clear"/>
            <w:tcMar>
              <w:top w:type="dxa" w:w="40"/>
              <w:left w:type="dxa" w:w="200"/>
              <w:bottom w:type="dxa" w:w="40"/>
              <w:right w:type="dxa" w:w="200"/>
            </w:tcMar>
          </w:tcPr>
          <w:p>
            <w:r>
              <w:rPr>
                <w:rFonts w:ascii="Arial" w:cs="Arial" w:eastAsia="Arial" w:hAnsi="Arial"/>
                <w:color w:val="1A1A2E"/>
                <w:sz w:val="21"/>
                <w:szCs w:val="21"/>
              </w:rPr>
              <w:t xml:space="preserve">Check cache first, fall back to DB on cache miss.</w:t>
            </w:r>
          </w:p>
        </w:tc>
      </w:tr>
      <w:tr>
        <w:tc>
          <w:tcPr>
            <w:tcW w:type="dxa" w:w="9360"/>
            <w:tcBorders>
              <w:top w:val="none" w:color="FFFFFF" w:sz="0"/>
              <w:left w:val="none" w:color="FFFFFF" w:sz="0"/>
              <w:bottom w:val="none" w:color="FFFFFF" w:sz="0"/>
              <w:right w:val="none" w:color="FFFFFF" w:sz="0"/>
            </w:tcBorders>
            <w:shd w:fill="EBF5FB" w:val="clear"/>
            <w:tcMar>
              <w:top w:type="dxa" w:w="40"/>
              <w:left w:type="dxa" w:w="200"/>
              <w:bottom w:type="dxa" w:w="40"/>
              <w:right w:type="dxa" w:w="200"/>
            </w:tcMar>
          </w:tcPr>
          <w:p>
            <w:r>
              <w:rPr>
                <w:rFonts w:ascii="Arial" w:cs="Arial" w:eastAsia="Arial" w:hAnsi="Arial"/>
                <w:color w:val="1A1A2E"/>
                <w:sz w:val="21"/>
                <w:szCs w:val="21"/>
              </w:rPr>
              <w:t xml:space="preserve">On user deactivation, explicitly delete the cache key to force re-validation.</w:t>
            </w:r>
          </w:p>
        </w:tc>
      </w:tr>
      <w:tr>
        <w:tc>
          <w:tcPr>
            <w:tcW w:type="dxa" w:w="9360"/>
            <w:tcBorders>
              <w:top w:val="none" w:color="FFFFFF" w:sz="0"/>
              <w:left w:val="none" w:color="FFFFFF" w:sz="0"/>
              <w:bottom w:val="none" w:color="FFFFFF" w:sz="0"/>
              <w:right w:val="none" w:color="FFFFFF" w:sz="0"/>
            </w:tcBorders>
            <w:shd w:fill="EBF5FB" w:val="clear"/>
            <w:tcMar>
              <w:top w:type="dxa" w:w="40"/>
              <w:left w:type="dxa" w:w="200"/>
              <w:bottom w:type="dxa" w:w="40"/>
              <w:right w:type="dxa" w:w="200"/>
            </w:tcMar>
          </w:tcPr>
          <w:p>
            <w:r>
              <w:rPr>
                <w:rFonts w:ascii="Arial" w:cs="Arial" w:eastAsia="Arial" w:hAnsi="Arial"/>
                <w:color w:val="1A1A2E"/>
                <w:sz w:val="21"/>
                <w:szCs w:val="21"/>
              </w:rPr>
              <w:t xml:space="preserve">This removes 95%+ of auth-related DB load.</w:t>
            </w:r>
          </w:p>
        </w:tc>
      </w:tr>
    </w:tbl>
    <w:p>
      <w:pPr>
        <w:spacing w:before="80" w:after="0"/>
      </w:pPr>
      <w:r>
        <w:t xml:space="preserve"/>
      </w:r>
    </w:p>
    <w:p>
      <w:pPr>
        <w:pStyle w:val="Heading3"/>
        <w:spacing w:before="240" w:after="120"/>
      </w:pPr>
      <w:r>
        <w:rPr>
          <w:rFonts w:ascii="Arial" w:cs="Arial" w:eastAsia="Arial" w:hAnsi="Arial"/>
          <w:b/>
          <w:bCs/>
          <w:color w:val="E67E22"/>
          <w:sz w:val="24"/>
          <w:szCs w:val="24"/>
        </w:rPr>
        <w:t xml:space="preserve">BOTTLENECK 4: CSV Rows Passed Through BullMQ Payload</w:t>
      </w:r>
    </w:p>
    <w:p>
      <w:pPr>
        <w:spacing w:before="80" w:after="80"/>
      </w:pPr>
      <w:r>
        <w:rPr>
          <w:rFonts w:ascii="Arial" w:cs="Arial" w:eastAsia="Arial" w:hAnsi="Arial"/>
          <w:b w:val="false"/>
          <w:bCs w:val="false"/>
          <w:i w:val="false"/>
          <w:iCs w:val="false"/>
          <w:color w:val="1A1A2E"/>
          <w:sz w:val="22"/>
          <w:szCs w:val="22"/>
        </w:rPr>
        <w:t xml:space="preserve">The enqueueImport() method puts all CSV rows directly in the BullMQ job payload. A 10MB CSV file at 50 bytes/row = 200,000 rows. This is a 10MB Redis entry per import. Redis is not designed to store large blobs.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60"/>
              <w:right w:type="dxa" w:w="200"/>
            </w:tcMar>
          </w:tcPr>
          <w:p>
            <w:r>
              <w:rPr>
                <w:rFonts w:ascii="Arial" w:cs="Arial" w:eastAsia="Arial" w:hAnsi="Arial"/>
                <w:b/>
                <w:bCs/>
                <w:color w:val="1E3A5F"/>
                <w:sz w:val="22"/>
                <w:szCs w:val="22"/>
              </w:rPr>
              <w:t xml:space="preserve">Fix</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Store parsed rows in the database (recommended CsvImportRow table from Section 2.2).</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Pass only the importId in the BullMQ job payload.</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The processor fetches rows from the DB using the importId.</w:t>
            </w:r>
          </w:p>
        </w:tc>
      </w:tr>
      <w:tr>
        <w:tc>
          <w:tcPr>
            <w:tcW w:type="dxa" w:w="9360"/>
            <w:tcBorders>
              <w:top w:val="none" w:color="FFFFFF" w:sz="0"/>
              <w:left w:val="none" w:color="FFFFFF" w:sz="0"/>
              <w:bottom w:val="none" w:color="FFFFFF" w:sz="0"/>
              <w:right w:val="none" w:color="FFFFFF" w:sz="0"/>
            </w:tcBorders>
            <w:shd w:fill="FEF9E7" w:val="clear"/>
            <w:tcMar>
              <w:top w:type="dxa" w:w="40"/>
              <w:left w:type="dxa" w:w="200"/>
              <w:bottom w:type="dxa" w:w="40"/>
              <w:right w:type="dxa" w:w="200"/>
            </w:tcMar>
          </w:tcPr>
          <w:p>
            <w:r>
              <w:rPr>
                <w:rFonts w:ascii="Arial" w:cs="Arial" w:eastAsia="Arial" w:hAnsi="Arial"/>
                <w:color w:val="1A1A2E"/>
                <w:sz w:val="21"/>
                <w:szCs w:val="21"/>
              </w:rPr>
              <w:t xml:space="preserve">Job payload stays tiny (a few bytes). Redis stays fast.</w:t>
            </w:r>
          </w:p>
        </w:tc>
      </w:tr>
    </w:tbl>
    <w:p>
      <w:pPr>
        <w:spacing w:before="160" w:after="0"/>
      </w:pPr>
      <w:r>
        <w:t xml:space="preserve"/>
      </w:r>
    </w:p>
    <w:p>
      <w:pPr>
        <w:pStyle w:val="Heading1"/>
        <w:pBdr>
          <w:bottom w:val="single" w:color="1E3A5F" w:sz="6" w:space="4"/>
        </w:pBdr>
        <w:spacing w:before="400" w:after="200"/>
      </w:pPr>
      <w:r>
        <w:rPr>
          <w:rFonts w:ascii="Arial" w:cs="Arial" w:eastAsia="Arial" w:hAnsi="Arial"/>
          <w:b/>
          <w:bCs/>
          <w:color w:val="1E3A5F"/>
          <w:sz w:val="36"/>
          <w:szCs w:val="36"/>
        </w:rPr>
        <w:t xml:space="preserve">6. Code Quality &amp; Maintainability</w:t>
      </w:r>
    </w:p>
    <w:p>
      <w:pPr>
        <w:pStyle w:val="Heading2"/>
        <w:spacing w:before="320" w:after="160"/>
      </w:pPr>
      <w:r>
        <w:rPr>
          <w:rFonts w:ascii="Arial" w:cs="Arial" w:eastAsia="Arial" w:hAnsi="Arial"/>
          <w:b/>
          <w:bCs/>
          <w:color w:val="1E3A5F"/>
          <w:sz w:val="28"/>
          <w:szCs w:val="28"/>
        </w:rPr>
        <w:t xml:space="preserve">6.1 Strengths</w:t>
      </w:r>
    </w:p>
    <w:p>
      <w:pPr>
        <w:pStyle w:val="ListParagraph"/>
        <w:numPr>
          <w:ilvl w:val="0"/>
          <w:numId w:val="2"/>
        </w:numPr>
        <w:spacing w:before="60" w:after="60"/>
      </w:pPr>
      <w:r>
        <w:rPr>
          <w:rFonts w:ascii="Arial" w:cs="Arial" w:eastAsia="Arial" w:hAnsi="Arial"/>
          <w:color w:val="1A1A2E"/>
          <w:sz w:val="22"/>
          <w:szCs w:val="22"/>
        </w:rPr>
        <w:t xml:space="preserve">Excellent inline documentation: Every service method has a JSDoc comment explaining what it does, what it enforces, and what edge cases it handles. Future developers will thank you.</w:t>
      </w:r>
    </w:p>
    <w:p>
      <w:pPr>
        <w:pStyle w:val="ListParagraph"/>
        <w:numPr>
          <w:ilvl w:val="0"/>
          <w:numId w:val="2"/>
        </w:numPr>
        <w:spacing w:before="60" w:after="60"/>
      </w:pPr>
      <w:r>
        <w:rPr>
          <w:rFonts w:ascii="Arial" w:cs="Arial" w:eastAsia="Arial" w:hAnsi="Arial"/>
          <w:color w:val="1A1A2E"/>
          <w:sz w:val="22"/>
          <w:szCs w:val="22"/>
        </w:rPr>
        <w:t xml:space="preserve">DTOs with class-validator: All incoming request bodies are validated via DTOs. The global ValidationPipe with whitelist: true and forbidNonWhitelisted: true prevents property injection attacks.</w:t>
      </w:r>
    </w:p>
    <w:p>
      <w:pPr>
        <w:pStyle w:val="ListParagraph"/>
        <w:numPr>
          <w:ilvl w:val="0"/>
          <w:numId w:val="2"/>
        </w:numPr>
        <w:spacing w:before="60" w:after="60"/>
      </w:pPr>
      <w:r>
        <w:rPr>
          <w:rFonts w:ascii="Arial" w:cs="Arial" w:eastAsia="Arial" w:hAnsi="Arial"/>
          <w:color w:val="1A1A2E"/>
          <w:sz w:val="22"/>
          <w:szCs w:val="22"/>
        </w:rPr>
        <w:t xml:space="preserve">Consistent error handling: NotFoundException, BadRequestException, ConflictException are used correctly throughout. Errors carry meaningful messages.</w:t>
      </w:r>
    </w:p>
    <w:p>
      <w:pPr>
        <w:pStyle w:val="ListParagraph"/>
        <w:numPr>
          <w:ilvl w:val="0"/>
          <w:numId w:val="2"/>
        </w:numPr>
        <w:spacing w:before="60" w:after="60"/>
      </w:pPr>
      <w:r>
        <w:rPr>
          <w:rFonts w:ascii="Arial" w:cs="Arial" w:eastAsia="Arial" w:hAnsi="Arial"/>
          <w:color w:val="1A1A2E"/>
          <w:sz w:val="22"/>
          <w:szCs w:val="22"/>
        </w:rPr>
        <w:t xml:space="preserve">Logger usage: NestJS Logger is instantiated per service with the service name as context. Log messages include entity IDs. This is production-quality logging.</w:t>
      </w:r>
    </w:p>
    <w:p>
      <w:pPr>
        <w:pStyle w:val="ListParagraph"/>
        <w:numPr>
          <w:ilvl w:val="0"/>
          <w:numId w:val="2"/>
        </w:numPr>
        <w:spacing w:before="60" w:after="60"/>
      </w:pPr>
      <w:r>
        <w:rPr>
          <w:rFonts w:ascii="Arial" w:cs="Arial" w:eastAsia="Arial" w:hAnsi="Arial"/>
          <w:color w:val="1A1A2E"/>
          <w:sz w:val="22"/>
          <w:szCs w:val="22"/>
        </w:rPr>
        <w:t xml:space="preserve">Idempotency in status updates: handleStatusUpdate() checks if the call is already in the target status before processing. This prevents duplicate webhook processing from corrupting data.</w:t>
      </w:r>
    </w:p>
    <w:p>
      <w:pPr>
        <w:pStyle w:val="ListParagraph"/>
        <w:numPr>
          <w:ilvl w:val="0"/>
          <w:numId w:val="2"/>
        </w:numPr>
        <w:spacing w:before="60" w:after="60"/>
      </w:pPr>
      <w:r>
        <w:rPr>
          <w:rFonts w:ascii="Arial" w:cs="Arial" w:eastAsia="Arial" w:hAnsi="Arial"/>
          <w:color w:val="1A1A2E"/>
          <w:sz w:val="22"/>
          <w:szCs w:val="22"/>
        </w:rPr>
        <w:t xml:space="preserve">Transaction usage: DispositionsService.create() uses a Prisma transaction to create the disposition and update the lead status atomically. Correct.</w:t>
      </w:r>
    </w:p>
    <w:p>
      <w:pPr>
        <w:spacing w:before="80" w:after="0"/>
      </w:pPr>
      <w:r>
        <w:t xml:space="preserve"/>
      </w:r>
    </w:p>
    <w:p>
      <w:pPr>
        <w:pStyle w:val="Heading2"/>
        <w:spacing w:before="320" w:after="160"/>
      </w:pPr>
      <w:r>
        <w:rPr>
          <w:rFonts w:ascii="Arial" w:cs="Arial" w:eastAsia="Arial" w:hAnsi="Arial"/>
          <w:b/>
          <w:bCs/>
          <w:color w:val="1E3A5F"/>
          <w:sz w:val="28"/>
          <w:szCs w:val="28"/>
        </w:rPr>
        <w:t xml:space="preserve">6.2 Technical Debt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Location</w:t>
            </w:r>
          </w:p>
        </w:tc>
        <w:tc>
          <w:tcPr>
            <w:tcW w:type="dxa" w:w="140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Issue</w:t>
            </w:r>
          </w:p>
        </w:tc>
        <w:tc>
          <w:tcPr>
            <w:tcW w:type="dxa" w:w="5560"/>
            <w:tcBorders>
              <w:top w:val="single" w:color="DDDDDD" w:sz="1"/>
              <w:left w:val="single" w:color="DDDDDD" w:sz="1"/>
              <w:bottom w:val="single" w:color="DDDDDD" w:sz="1"/>
              <w:right w:val="single" w:color="DDDDDD"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Impact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LeadsService.update()</w:t>
            </w:r>
          </w:p>
        </w:tc>
        <w:tc>
          <w:tcPr>
            <w:tcW w:type="dxa" w:w="1400"/>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any type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const data: any = { ...dto } bypasses TypeScript. Status update logic mixed in. Use typed Prisma.LeadUpdateInput.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CallsService.handleStatusUpdate()</w:t>
            </w:r>
          </w:p>
        </w:tc>
        <w:tc>
          <w:tcPr>
            <w:tcW w:type="dxa" w:w="1400"/>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any type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const updateData: any = {} loses type checking on the DB update object. Use Prisma.CallUpdateInput.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ImportsService</w:t>
            </w:r>
          </w:p>
        </w:tc>
        <w:tc>
          <w:tcPr>
            <w:tcW w:type="dxa" w:w="1400"/>
            <w:tcBorders>
              <w:top w:val="single" w:color="DDDDDD" w:sz="1"/>
              <w:left w:val="single" w:color="DDDDDD" w:sz="1"/>
              <w:bottom w:val="single" w:color="DDDDDD" w:sz="1"/>
              <w:right w:val="single" w:color="DDDDDD" w:sz="1"/>
            </w:tcBorders>
            <w:shd w:fill="E74C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 any cast</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duplicateData is typed as Json? in Prisma but accessed with (csvImport.duplicateData as any). This will silently fail if the JSON structure changes.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DispositionsService</w:t>
            </w:r>
          </w:p>
        </w:tc>
        <w:tc>
          <w:tcPr>
            <w:tcW w:type="dxa" w:w="1400"/>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string cast</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const dtoType = dto.type as string bypasses the DispositionType enum for the leadStatusMap lookup. Use the enum directly.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WebhooksController</w:t>
            </w:r>
          </w:p>
        </w:tc>
        <w:tc>
          <w:tcPr>
            <w:tcW w:type="dxa" w:w="1400"/>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process.env</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handleVoice() uses process.env.WEBHOOK_BASE_URL directly instead of configService.get(). Bypasses NestJS config system.</w:t>
            </w:r>
          </w:p>
        </w:tc>
      </w:tr>
    </w:tbl>
    <w:p>
      <w:pPr>
        <w:spacing w:before="160" w:after="0"/>
      </w:pPr>
      <w:r>
        <w:t xml:space="preserve"/>
      </w:r>
    </w:p>
    <w:p>
      <w:pPr>
        <w:pStyle w:val="Heading1"/>
        <w:pBdr>
          <w:bottom w:val="single" w:color="1E3A5F" w:sz="6" w:space="4"/>
        </w:pBdr>
        <w:spacing w:before="400" w:after="200"/>
      </w:pPr>
      <w:r>
        <w:rPr>
          <w:rFonts w:ascii="Arial" w:cs="Arial" w:eastAsia="Arial" w:hAnsi="Arial"/>
          <w:b/>
          <w:bCs/>
          <w:color w:val="1E3A5F"/>
          <w:sz w:val="36"/>
          <w:szCs w:val="36"/>
        </w:rPr>
        <w:t xml:space="preserve">7. Prioritized Fix Roadmap</w:t>
      </w:r>
    </w:p>
    <w:p>
      <w:pPr>
        <w:spacing w:before="80" w:after="80"/>
      </w:pPr>
      <w:r>
        <w:rPr>
          <w:rFonts w:ascii="Arial" w:cs="Arial" w:eastAsia="Arial" w:hAnsi="Arial"/>
          <w:b w:val="false"/>
          <w:bCs w:val="false"/>
          <w:i w:val="false"/>
          <w:iCs w:val="false"/>
          <w:color w:val="1A1A2E"/>
          <w:sz w:val="22"/>
          <w:szCs w:val="22"/>
        </w:rPr>
        <w:t xml:space="preserve">Below is the recommended order of fixes, grouped by urgency.</w:t>
      </w:r>
    </w:p>
    <w:p>
      <w:pPr>
        <w:spacing w:before="80" w:after="0"/>
      </w:pPr>
      <w:r>
        <w:t xml:space="preserve"/>
      </w:r>
    </w:p>
    <w:p>
      <w:pPr>
        <w:pStyle w:val="Heading2"/>
        <w:spacing w:before="320" w:after="160"/>
      </w:pPr>
      <w:r>
        <w:rPr>
          <w:rFonts w:ascii="Arial" w:cs="Arial" w:eastAsia="Arial" w:hAnsi="Arial"/>
          <w:b/>
          <w:bCs/>
          <w:color w:val="1E3A5F"/>
          <w:sz w:val="28"/>
          <w:szCs w:val="28"/>
        </w:rPr>
        <w:t xml:space="preserve">Week 1 — Critical Security (Do Before Any Production Traffic)</w:t>
      </w:r>
    </w:p>
    <w:p>
      <w:pPr>
        <w:pStyle w:val="ListParagraph"/>
        <w:numPr>
          <w:ilvl w:val="0"/>
          <w:numId w:val="2"/>
        </w:numPr>
        <w:spacing w:before="60" w:after="60"/>
      </w:pPr>
      <w:r>
        <w:rPr>
          <w:rFonts w:ascii="Arial" w:cs="Arial" w:eastAsia="Arial" w:hAnsi="Arial"/>
          <w:color w:val="1A1A2E"/>
          <w:sz w:val="22"/>
          <w:szCs w:val="22"/>
        </w:rPr>
        <w:t xml:space="preserve">Fix WebSocket JWT authentication in CallsGateway (30 min)</w:t>
      </w:r>
    </w:p>
    <w:p>
      <w:pPr>
        <w:pStyle w:val="ListParagraph"/>
        <w:numPr>
          <w:ilvl w:val="0"/>
          <w:numId w:val="2"/>
        </w:numPr>
        <w:spacing w:before="60" w:after="60"/>
      </w:pPr>
      <w:r>
        <w:rPr>
          <w:rFonts w:ascii="Arial" w:cs="Arial" w:eastAsia="Arial" w:hAnsi="Arial"/>
          <w:color w:val="1A1A2E"/>
          <w:sz w:val="22"/>
          <w:szCs w:val="22"/>
        </w:rPr>
        <w:t xml:space="preserve">Add @nestjs/throttler rate limiting, especially on /auth/login (15 min)</w:t>
      </w:r>
    </w:p>
    <w:p>
      <w:pPr>
        <w:pStyle w:val="ListParagraph"/>
        <w:numPr>
          <w:ilvl w:val="0"/>
          <w:numId w:val="2"/>
        </w:numPr>
        <w:spacing w:before="60" w:after="60"/>
      </w:pPr>
      <w:r>
        <w:rPr>
          <w:rFonts w:ascii="Arial" w:cs="Arial" w:eastAsia="Arial" w:hAnsi="Arial"/>
          <w:color w:val="1A1A2E"/>
          <w:sz w:val="22"/>
          <w:szCs w:val="22"/>
        </w:rPr>
        <w:t xml:space="preserve">Add Helmet security headers to main.ts (5 min)</w:t>
      </w:r>
    </w:p>
    <w:p>
      <w:pPr>
        <w:pStyle w:val="ListParagraph"/>
        <w:numPr>
          <w:ilvl w:val="0"/>
          <w:numId w:val="2"/>
        </w:numPr>
        <w:spacing w:before="60" w:after="60"/>
      </w:pPr>
      <w:r>
        <w:rPr>
          <w:rFonts w:ascii="Arial" w:cs="Arial" w:eastAsia="Arial" w:hAnsi="Arial"/>
          <w:color w:val="1A1A2E"/>
          <w:sz w:val="22"/>
          <w:szCs w:val="22"/>
        </w:rPr>
        <w:t xml:space="preserve">Add startup validation: crash if JWT_SECRET is default or WEBHOOK_VALIDATION=false in production (1 hour)</w:t>
      </w:r>
    </w:p>
    <w:p>
      <w:pPr>
        <w:pStyle w:val="ListParagraph"/>
        <w:numPr>
          <w:ilvl w:val="0"/>
          <w:numId w:val="2"/>
        </w:numPr>
        <w:spacing w:before="60" w:after="60"/>
      </w:pPr>
      <w:r>
        <w:rPr>
          <w:rFonts w:ascii="Arial" w:cs="Arial" w:eastAsia="Arial" w:hAnsi="Arial"/>
          <w:color w:val="1A1A2E"/>
          <w:sz w:val="22"/>
          <w:szCs w:val="22"/>
        </w:rPr>
        <w:t xml:space="preserve">Fix process.env usage in WebhooksController — use ConfigService (10 min)</w:t>
      </w:r>
    </w:p>
    <w:p>
      <w:pPr>
        <w:spacing w:before="80" w:after="0"/>
      </w:pPr>
      <w:r>
        <w:t xml:space="preserve"/>
      </w:r>
    </w:p>
    <w:p>
      <w:pPr>
        <w:pStyle w:val="Heading2"/>
        <w:spacing w:before="320" w:after="160"/>
      </w:pPr>
      <w:r>
        <w:rPr>
          <w:rFonts w:ascii="Arial" w:cs="Arial" w:eastAsia="Arial" w:hAnsi="Arial"/>
          <w:b/>
          <w:bCs/>
          <w:color w:val="1E3A5F"/>
          <w:sz w:val="28"/>
          <w:szCs w:val="28"/>
        </w:rPr>
        <w:t xml:space="preserve">Week 2 — Architecture &amp; Data Safety</w:t>
      </w:r>
    </w:p>
    <w:p>
      <w:pPr>
        <w:pStyle w:val="ListParagraph"/>
        <w:numPr>
          <w:ilvl w:val="0"/>
          <w:numId w:val="2"/>
        </w:numPr>
        <w:spacing w:before="60" w:after="60"/>
      </w:pPr>
      <w:r>
        <w:rPr>
          <w:rFonts w:ascii="Arial" w:cs="Arial" w:eastAsia="Arial" w:hAnsi="Arial"/>
          <w:color w:val="1A1A2E"/>
          <w:sz w:val="22"/>
          <w:szCs w:val="22"/>
        </w:rPr>
        <w:t xml:space="preserve">Add response DTOs / ClassSerializerInterceptor to prevent field leakage</w:t>
      </w:r>
    </w:p>
    <w:p>
      <w:pPr>
        <w:pStyle w:val="ListParagraph"/>
        <w:numPr>
          <w:ilvl w:val="0"/>
          <w:numId w:val="2"/>
        </w:numPr>
        <w:spacing w:before="60" w:after="60"/>
      </w:pPr>
      <w:r>
        <w:rPr>
          <w:rFonts w:ascii="Arial" w:cs="Arial" w:eastAsia="Arial" w:hAnsi="Arial"/>
          <w:color w:val="1A1A2E"/>
          <w:sz w:val="22"/>
          <w:szCs w:val="22"/>
        </w:rPr>
        <w:t xml:space="preserve">Fix all any type casts: use Prisma.LeadUpdateInput, Prisma.CallUpdateInput, typed JSON schema</w:t>
      </w:r>
    </w:p>
    <w:p>
      <w:pPr>
        <w:pStyle w:val="ListParagraph"/>
        <w:numPr>
          <w:ilvl w:val="0"/>
          <w:numId w:val="2"/>
        </w:numPr>
        <w:spacing w:before="60" w:after="60"/>
      </w:pPr>
      <w:r>
        <w:rPr>
          <w:rFonts w:ascii="Arial" w:cs="Arial" w:eastAsia="Arial" w:hAnsi="Arial"/>
          <w:color w:val="1A1A2E"/>
          <w:sz w:val="22"/>
          <w:szCs w:val="22"/>
        </w:rPr>
        <w:t xml:space="preserve">Add file-type magic bytes validation to CSV upload (replace MIME header check)</w:t>
      </w:r>
    </w:p>
    <w:p>
      <w:pPr>
        <w:pStyle w:val="ListParagraph"/>
        <w:numPr>
          <w:ilvl w:val="0"/>
          <w:numId w:val="2"/>
        </w:numPr>
        <w:spacing w:before="60" w:after="60"/>
      </w:pPr>
      <w:r>
        <w:rPr>
          <w:rFonts w:ascii="Arial" w:cs="Arial" w:eastAsia="Arial" w:hAnsi="Arial"/>
          <w:color w:val="1A1A2E"/>
          <w:sz w:val="22"/>
          <w:szCs w:val="22"/>
        </w:rPr>
        <w:t xml:space="preserve">Add CSV formula injection sanitization in the parser</w:t>
      </w:r>
    </w:p>
    <w:p>
      <w:pPr>
        <w:spacing w:before="80" w:after="0"/>
      </w:pPr>
      <w:r>
        <w:t xml:space="preserve"/>
      </w:r>
    </w:p>
    <w:p>
      <w:pPr>
        <w:pStyle w:val="Heading2"/>
        <w:spacing w:before="320" w:after="160"/>
      </w:pPr>
      <w:r>
        <w:rPr>
          <w:rFonts w:ascii="Arial" w:cs="Arial" w:eastAsia="Arial" w:hAnsi="Arial"/>
          <w:b/>
          <w:bCs/>
          <w:color w:val="1E3A5F"/>
          <w:sz w:val="28"/>
          <w:szCs w:val="28"/>
        </w:rPr>
        <w:t xml:space="preserve">Month 1 — Scalability Foundations</w:t>
      </w:r>
    </w:p>
    <w:p>
      <w:pPr>
        <w:pStyle w:val="ListParagraph"/>
        <w:numPr>
          <w:ilvl w:val="0"/>
          <w:numId w:val="2"/>
        </w:numPr>
        <w:spacing w:before="60" w:after="60"/>
      </w:pPr>
      <w:r>
        <w:rPr>
          <w:rFonts w:ascii="Arial" w:cs="Arial" w:eastAsia="Arial" w:hAnsi="Arial"/>
          <w:color w:val="1A1A2E"/>
          <w:sz w:val="22"/>
          <w:szCs w:val="22"/>
        </w:rPr>
        <w:t xml:space="preserve">Add Redis adapter to Socket.io for multi-instance WebSocket support</w:t>
      </w:r>
    </w:p>
    <w:p>
      <w:pPr>
        <w:pStyle w:val="ListParagraph"/>
        <w:numPr>
          <w:ilvl w:val="0"/>
          <w:numId w:val="2"/>
        </w:numPr>
        <w:spacing w:before="60" w:after="60"/>
      </w:pPr>
      <w:r>
        <w:rPr>
          <w:rFonts w:ascii="Arial" w:cs="Arial" w:eastAsia="Arial" w:hAnsi="Arial"/>
          <w:color w:val="1A1A2E"/>
          <w:sz w:val="22"/>
          <w:szCs w:val="22"/>
        </w:rPr>
        <w:t xml:space="preserve">Add Redis caching to JwtStrategy.validate() to reduce DB auth queries</w:t>
      </w:r>
    </w:p>
    <w:p>
      <w:pPr>
        <w:pStyle w:val="ListParagraph"/>
        <w:numPr>
          <w:ilvl w:val="0"/>
          <w:numId w:val="2"/>
        </w:numPr>
        <w:spacing w:before="60" w:after="60"/>
      </w:pPr>
      <w:r>
        <w:rPr>
          <w:rFonts w:ascii="Arial" w:cs="Arial" w:eastAsia="Arial" w:hAnsi="Arial"/>
          <w:color w:val="1A1A2E"/>
          <w:sz w:val="22"/>
          <w:szCs w:val="22"/>
        </w:rPr>
        <w:t xml:space="preserve">Migrate CSV row storage from JSON blob to CsvImportRow table</w:t>
      </w:r>
    </w:p>
    <w:p>
      <w:pPr>
        <w:pStyle w:val="ListParagraph"/>
        <w:numPr>
          <w:ilvl w:val="0"/>
          <w:numId w:val="2"/>
        </w:numPr>
        <w:spacing w:before="60" w:after="60"/>
      </w:pPr>
      <w:r>
        <w:rPr>
          <w:rFonts w:ascii="Arial" w:cs="Arial" w:eastAsia="Arial" w:hAnsi="Arial"/>
          <w:color w:val="1A1A2E"/>
          <w:sz w:val="22"/>
          <w:szCs w:val="22"/>
        </w:rPr>
        <w:t xml:space="preserve">Add API versioning (/api/v1) before any breaking API changes</w:t>
      </w:r>
    </w:p>
    <w:p>
      <w:pPr>
        <w:pStyle w:val="ListParagraph"/>
        <w:numPr>
          <w:ilvl w:val="0"/>
          <w:numId w:val="2"/>
        </w:numPr>
        <w:spacing w:before="60" w:after="60"/>
      </w:pPr>
      <w:r>
        <w:rPr>
          <w:rFonts w:ascii="Arial" w:cs="Arial" w:eastAsia="Arial" w:hAnsi="Arial"/>
          <w:color w:val="1A1A2E"/>
          <w:sz w:val="22"/>
          <w:szCs w:val="22"/>
        </w:rPr>
        <w:t xml:space="preserve">Add PgBouncer connection pooling to docker-compose</w:t>
      </w:r>
    </w:p>
    <w:p>
      <w:pPr>
        <w:spacing w:before="80" w:after="0"/>
      </w:pPr>
      <w:r>
        <w:t xml:space="preserve"/>
      </w:r>
    </w:p>
    <w:p>
      <w:pPr>
        <w:pStyle w:val="Heading2"/>
        <w:spacing w:before="320" w:after="160"/>
      </w:pPr>
      <w:r>
        <w:rPr>
          <w:rFonts w:ascii="Arial" w:cs="Arial" w:eastAsia="Arial" w:hAnsi="Arial"/>
          <w:b/>
          <w:bCs/>
          <w:color w:val="1E3A5F"/>
          <w:sz w:val="28"/>
          <w:szCs w:val="28"/>
        </w:rPr>
        <w:t xml:space="preserve">Month 2 — Quality &amp; Observability</w:t>
      </w:r>
    </w:p>
    <w:p>
      <w:pPr>
        <w:pStyle w:val="ListParagraph"/>
        <w:numPr>
          <w:ilvl w:val="0"/>
          <w:numId w:val="2"/>
        </w:numPr>
        <w:spacing w:before="60" w:after="60"/>
      </w:pPr>
      <w:r>
        <w:rPr>
          <w:rFonts w:ascii="Arial" w:cs="Arial" w:eastAsia="Arial" w:hAnsi="Arial"/>
          <w:color w:val="1A1A2E"/>
          <w:sz w:val="22"/>
          <w:szCs w:val="22"/>
        </w:rPr>
        <w:t xml:space="preserve">Split CallsService into CallInitiationService, CallStatusService, CallHistoryService</w:t>
      </w:r>
    </w:p>
    <w:p>
      <w:pPr>
        <w:pStyle w:val="ListParagraph"/>
        <w:numPr>
          <w:ilvl w:val="0"/>
          <w:numId w:val="2"/>
        </w:numPr>
        <w:spacing w:before="60" w:after="60"/>
      </w:pPr>
      <w:r>
        <w:rPr>
          <w:rFonts w:ascii="Arial" w:cs="Arial" w:eastAsia="Arial" w:hAnsi="Arial"/>
          <w:color w:val="1A1A2E"/>
          <w:sz w:val="22"/>
          <w:szCs w:val="22"/>
        </w:rPr>
        <w:t xml:space="preserve">Add AuditLog table for compliance tracking</w:t>
      </w:r>
    </w:p>
    <w:p>
      <w:pPr>
        <w:pStyle w:val="ListParagraph"/>
        <w:numPr>
          <w:ilvl w:val="0"/>
          <w:numId w:val="2"/>
        </w:numPr>
        <w:spacing w:before="60" w:after="60"/>
      </w:pPr>
      <w:r>
        <w:rPr>
          <w:rFonts w:ascii="Arial" w:cs="Arial" w:eastAsia="Arial" w:hAnsi="Arial"/>
          <w:color w:val="1A1A2E"/>
          <w:sz w:val="22"/>
          <w:szCs w:val="22"/>
        </w:rPr>
        <w:t xml:space="preserve">Add Prisma exception filter for clean error messages</w:t>
      </w:r>
    </w:p>
    <w:p>
      <w:pPr>
        <w:pStyle w:val="ListParagraph"/>
        <w:numPr>
          <w:ilvl w:val="0"/>
          <w:numId w:val="2"/>
        </w:numPr>
        <w:spacing w:before="60" w:after="60"/>
      </w:pPr>
      <w:r>
        <w:rPr>
          <w:rFonts w:ascii="Arial" w:cs="Arial" w:eastAsia="Arial" w:hAnsi="Arial"/>
          <w:color w:val="1A1A2E"/>
          <w:sz w:val="22"/>
          <w:szCs w:val="22"/>
        </w:rPr>
        <w:t xml:space="preserve">Add JWT refresh token pattern with DB-stored refresh tokens</w:t>
      </w:r>
    </w:p>
    <w:p>
      <w:pPr>
        <w:pStyle w:val="ListParagraph"/>
        <w:numPr>
          <w:ilvl w:val="0"/>
          <w:numId w:val="2"/>
        </w:numPr>
        <w:spacing w:before="60" w:after="60"/>
      </w:pPr>
      <w:r>
        <w:rPr>
          <w:rFonts w:ascii="Arial" w:cs="Arial" w:eastAsia="Arial" w:hAnsi="Arial"/>
          <w:color w:val="1A1A2E"/>
          <w:sz w:val="22"/>
          <w:szCs w:val="22"/>
        </w:rPr>
        <w:t xml:space="preserve">Add startup check that fails loudly if TelnyxProvider is selected but not fully implemented</w:t>
      </w:r>
    </w:p>
    <w:p>
      <w:pPr>
        <w:spacing w:before="160" w:after="0"/>
      </w:pPr>
      <w:r>
        <w:t xml:space="preserve"/>
      </w:r>
    </w:p>
    <w:p>
      <w:pPr>
        <w:pStyle w:val="Heading1"/>
        <w:pBdr>
          <w:bottom w:val="single" w:color="1E3A5F" w:sz="6" w:space="4"/>
        </w:pBdr>
        <w:spacing w:before="400" w:after="200"/>
      </w:pPr>
      <w:r>
        <w:rPr>
          <w:rFonts w:ascii="Arial" w:cs="Arial" w:eastAsia="Arial" w:hAnsi="Arial"/>
          <w:b/>
          <w:bCs/>
          <w:color w:val="1E3A5F"/>
          <w:sz w:val="36"/>
          <w:szCs w:val="36"/>
        </w:rPr>
        <w:t xml:space="preserve">8. Conclusion</w:t>
      </w:r>
    </w:p>
    <w:p>
      <w:pPr>
        <w:spacing w:before="80" w:after="80"/>
      </w:pPr>
      <w:r>
        <w:rPr>
          <w:rFonts w:ascii="Arial" w:cs="Arial" w:eastAsia="Arial" w:hAnsi="Arial"/>
          <w:b w:val="false"/>
          <w:bCs w:val="false"/>
          <w:i w:val="false"/>
          <w:iCs w:val="false"/>
          <w:color w:val="1A1A2E"/>
          <w:sz w:val="22"/>
          <w:szCs w:val="22"/>
        </w:rPr>
        <w:t xml:space="preserve">SignalHunt has been built by someone who clearly understands the domain and has made good architectural decisions. The telephony abstraction layer, BullMQ queue pattern, module separation, and inline documentation are all above average for a project at this stage.</w:t>
      </w:r>
    </w:p>
    <w:p>
      <w:pPr>
        <w:spacing w:before="80" w:after="0"/>
      </w:pPr>
      <w:r>
        <w:t xml:space="preserve"/>
      </w:r>
    </w:p>
    <w:p>
      <w:pPr>
        <w:spacing w:before="80" w:after="80"/>
      </w:pPr>
      <w:r>
        <w:rPr>
          <w:rFonts w:ascii="Arial" w:cs="Arial" w:eastAsia="Arial" w:hAnsi="Arial"/>
          <w:b w:val="false"/>
          <w:bCs w:val="false"/>
          <w:i w:val="false"/>
          <w:iCs w:val="false"/>
          <w:color w:val="1A1A2E"/>
          <w:sz w:val="22"/>
          <w:szCs w:val="22"/>
        </w:rPr>
        <w:t xml:space="preserve">The four critical issues (WebSocket auth, rate limiting, WEBHOOK_VALIDATION default, and JWT_SECRET guard) must be fixed before any real customer traffic hits the system. These are not theoretical risks — they are exploitable vulnerabilities in the current state.</w:t>
      </w:r>
    </w:p>
    <w:p>
      <w:pPr>
        <w:spacing w:before="80" w:after="0"/>
      </w:pPr>
      <w:r>
        <w:t xml:space="preserve"/>
      </w:r>
    </w:p>
    <w:p>
      <w:pPr>
        <w:spacing w:before="80" w:after="80"/>
      </w:pPr>
      <w:r>
        <w:rPr>
          <w:rFonts w:ascii="Arial" w:cs="Arial" w:eastAsia="Arial" w:hAnsi="Arial"/>
          <w:b w:val="false"/>
          <w:bCs w:val="false"/>
          <w:i w:val="false"/>
          <w:iCs w:val="false"/>
          <w:color w:val="1A1A2E"/>
          <w:sz w:val="22"/>
          <w:szCs w:val="22"/>
        </w:rPr>
        <w:t xml:space="preserve">The scalability gaps are not immediate problems at small scale (&lt; 50 agents, &lt; 500K leads) but will become painful quickly as the product grows. The Redis adapter for WebSockets in particular must be in place before running more than one API instance.</w:t>
      </w:r>
    </w:p>
    <w:p>
      <w:pPr>
        <w:spacing w:before="80" w:after="0"/>
      </w:pPr>
      <w:r>
        <w:t xml:space="preserve"/>
      </w:r>
    </w:p>
    <w:p>
      <w:pPr>
        <w:spacing w:before="80" w:after="80"/>
      </w:pPr>
      <w:r>
        <w:rPr>
          <w:rFonts w:ascii="Arial" w:cs="Arial" w:eastAsia="Arial" w:hAnsi="Arial"/>
          <w:b w:val="false"/>
          <w:bCs w:val="false"/>
          <w:i w:val="false"/>
          <w:iCs w:val="false"/>
          <w:color w:val="1A1A2E"/>
          <w:sz w:val="22"/>
          <w:szCs w:val="22"/>
        </w:rPr>
        <w:t xml:space="preserve">The overall assessment is: this is a solid v1 codebase that a senior engineer would be proud to hand off, with a clear list of what needs to be fixed before it can be called production-grade. The foundations are right. The gaps are well-defined and fixable.</w:t>
      </w:r>
    </w:p>
    <w:p>
      <w:pPr>
        <w:spacing w:before="160" w:after="0"/>
      </w:pPr>
      <w:r>
        <w:t xml:space="preserve"/>
      </w:r>
    </w:p>
    <w:p>
      <w:pPr>
        <w:jc w:val="center"/>
      </w:pPr>
      <w:r>
        <w:rPr>
          <w:rFonts w:ascii="Arial" w:cs="Arial" w:eastAsia="Arial" w:hAnsi="Arial"/>
          <w:i/>
          <w:iCs/>
          <w:color w:val="7F8C8D"/>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 March 2026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color w:val="7F8C8D"/>
        <w:sz w:val="18"/>
        <w:szCs w:val="18"/>
      </w:rPr>
      <w:t xml:space="preserve">SignalHunt — Engineering &amp; Security Audit Report</w:t>
    </w:r>
    <w:r>
      <w:rPr>
        <w:rFonts w:ascii="Arial" w:cs="Arial" w:eastAsia="Arial" w:hAnsi="Arial"/>
        <w:b/>
        <w:bCs/>
        <w:color w:val="E74C3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2026-03-13T09:45:56.951Z</dcterms:created>
  <dcterms:modified xsi:type="dcterms:W3CDTF">2026-03-13T09:45:56.952Z</dcterms:modified>
</cp:coreProperties>
</file>

<file path=docProps/custom.xml><?xml version="1.0" encoding="utf-8"?>
<Properties xmlns="http://schemas.openxmlformats.org/officeDocument/2006/custom-properties" xmlns:vt="http://schemas.openxmlformats.org/officeDocument/2006/docPropsVTypes"/>
</file>