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D0D9F0" w:sz="0"/>
              <w:left w:val="none" w:color="D0D9F0" w:sz="0"/>
              <w:bottom w:val="none" w:color="D0D9F0" w:sz="0"/>
              <w:right w:val="none" w:color="D0D9F0" w:sz="0"/>
            </w:tcBorders>
            <w:shd w:fill="1A1A2E" w:val="clear"/>
            <w:tcMar>
              <w:top w:type="dxa" w:w="480"/>
              <w:left w:type="dxa" w:w="480"/>
              <w:bottom w:type="dxa" w:w="480"/>
              <w:right w:type="dxa" w:w="480"/>
            </w:tcMar>
          </w:tcPr>
          <w:p>
            <w:pPr>
              <w:spacing w:after="120" w:before="480"/>
              <w:jc w:val="center"/>
            </w:pPr>
            <w:r>
              <w:rPr>
                <w:rFonts w:ascii="Inter" w:cs="Inter" w:eastAsia="Inter" w:hAnsi="Inter"/>
                <w:b/>
                <w:bCs/>
                <w:color w:val="FFFFFF"/>
                <w:sz w:val="72"/>
                <w:szCs w:val="72"/>
              </w:rPr>
              <w:t xml:space="preserve">ARCHVIEW</w:t>
            </w:r>
          </w:p>
          <w:p>
            <w:pPr>
              <w:spacing w:after="160" w:before="0"/>
              <w:jc w:val="center"/>
            </w:pPr>
            <w:r>
              <w:rPr>
                <w:rFonts w:ascii="Inter" w:cs="Inter" w:eastAsia="Inter" w:hAnsi="Inter"/>
                <w:color w:val="C7D9FF"/>
                <w:sz w:val="36"/>
                <w:szCs w:val="36"/>
              </w:rPr>
              <w:t xml:space="preserve">IntelliJ Plugin</w:t>
            </w:r>
          </w:p>
          <w:p>
            <w:pPr>
              <w:spacing w:after="80" w:before="0"/>
              <w:jc w:val="center"/>
            </w:pPr>
            <w:r>
              <w:rPr>
                <w:rFonts w:ascii="Inter" w:cs="Inter" w:eastAsia="Inter" w:hAnsi="Inter"/>
                <w:b/>
                <w:bCs/>
                <w:color w:val="22D3A5"/>
                <w:sz w:val="28"/>
                <w:szCs w:val="28"/>
              </w:rPr>
              <w:t xml:space="preserve">Software Requirements Specification</w:t>
            </w:r>
          </w:p>
          <w:p>
            <w:pPr>
              <w:spacing w:after="600" w:before="0"/>
              <w:jc w:val="center"/>
            </w:pPr>
            <w:r>
              <w:rPr>
                <w:rFonts w:ascii="Inter" w:cs="Inter" w:eastAsia="Inter" w:hAnsi="Inter"/>
                <w:color w:val="C7D9FF"/>
                <w:sz w:val="20"/>
                <w:szCs w:val="20"/>
              </w:rPr>
              <w:t xml:space="preserve">Version 1.0  ·  Confidential</w:t>
            </w:r>
          </w:p>
        </w:tc>
      </w:tr>
    </w:tbl>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1. Introduction</w:t>
      </w:r>
    </w:p>
    <w:p>
      <w:pPr>
        <w:pStyle w:val="Heading2"/>
        <w:spacing w:after="120" w:before="360"/>
      </w:pPr>
      <w:r>
        <w:rPr>
          <w:rFonts w:ascii="Inter" w:cs="Inter" w:eastAsia="Inter" w:hAnsi="Inter"/>
          <w:b/>
          <w:bCs/>
          <w:color w:val="1A1A2E"/>
          <w:sz w:val="30"/>
          <w:szCs w:val="30"/>
        </w:rPr>
        <w:t xml:space="preserve">1.1 Purpose</w:t>
      </w:r>
    </w:p>
    <w:p>
      <w:pPr>
        <w:spacing w:after="60" w:before="60"/>
        <w:jc w:val="left"/>
      </w:pPr>
      <w:r>
        <w:rPr>
          <w:rFonts w:ascii="Inter" w:cs="Inter" w:eastAsia="Inter" w:hAnsi="Inter"/>
          <w:color w:val="1A1A2E"/>
          <w:sz w:val="22"/>
          <w:szCs w:val="22"/>
        </w:rPr>
        <w:t xml:space="preserve">This document specifies the functional and non-functional requirements for ArchView, a standalone IntelliJ IDEA plugin that provides AI-powered, visual code-change analysis. It is intended for developers building the plugin, investors evaluating the product, and early adopters participating in beta testing.</w:t>
      </w:r>
    </w:p>
    <w:p>
      <w:pPr>
        <w:pStyle w:val="Heading2"/>
        <w:spacing w:after="120" w:before="360"/>
      </w:pPr>
      <w:r>
        <w:rPr>
          <w:rFonts w:ascii="Inter" w:cs="Inter" w:eastAsia="Inter" w:hAnsi="Inter"/>
          <w:b/>
          <w:bCs/>
          <w:color w:val="1A1A2E"/>
          <w:sz w:val="30"/>
          <w:szCs w:val="30"/>
        </w:rPr>
        <w:t xml:space="preserve">1.2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80"/>
        <w:gridCol w:w="8880"/>
      </w:tblGrid>
      <w:tr>
        <w:tc>
          <w:tcPr>
            <w:tcW w:type="dxa" w:w="480"/>
            <w:tcBorders>
              <w:top w:val="none" w:color="D0D9F0" w:sz="0"/>
              <w:left w:val="none" w:color="D0D9F0" w:sz="0"/>
              <w:bottom w:val="none" w:color="D0D9F0" w:sz="0"/>
              <w:right w:val="none" w:color="D0D9F0" w:sz="0"/>
            </w:tcBorders>
            <w:shd w:fill="4F8EF7" w:val="clear"/>
            <w:tcMar>
              <w:top w:type="dxa" w:w="160"/>
              <w:left w:type="dxa" w:w="240"/>
              <w:bottom w:type="dxa" w:w="160"/>
              <w:right w:type="dxa" w:w="240"/>
            </w:tcMar>
          </w:tcPr>
          <w:p>
            <w:pPr>
              <w:jc w:val="center"/>
            </w:pPr>
            <w:r>
              <w:rPr>
                <w:rFonts w:ascii="Inter" w:cs="Inter" w:eastAsia="Inter" w:hAnsi="Inter"/>
                <w:b/>
                <w:bCs/>
                <w:color w:val="FFFFFF"/>
                <w:sz w:val="20"/>
                <w:szCs w:val="20"/>
              </w:rPr>
              <w:t xml:space="preserve">WHAT</w:t>
            </w:r>
          </w:p>
        </w:tc>
        <w:tc>
          <w:tcPr>
            <w:tcW w:type="dxa" w:w="8880"/>
            <w:tcBorders>
              <w:top w:val="none" w:color="D0D9F0" w:sz="0"/>
              <w:left w:val="none" w:color="D0D9F0" w:sz="0"/>
              <w:bottom w:val="none" w:color="D0D9F0" w:sz="0"/>
              <w:right w:val="none" w:color="D0D9F0" w:sz="0"/>
            </w:tcBorders>
            <w:shd w:fill="EEF3FF" w:val="clear"/>
            <w:tcMar>
              <w:top w:type="dxa" w:w="160"/>
              <w:left w:type="dxa" w:w="240"/>
              <w:bottom w:type="dxa" w:w="160"/>
              <w:right w:type="dxa" w:w="240"/>
            </w:tcMar>
          </w:tcPr>
          <w:p>
            <w:pPr>
              <w:spacing w:after="60" w:before="60"/>
              <w:jc w:val="left"/>
            </w:pPr>
            <w:r>
              <w:rPr>
                <w:rFonts w:ascii="Inter" w:cs="Inter" w:eastAsia="Inter" w:hAnsi="Inter"/>
                <w:color w:val="1A1A2E"/>
                <w:sz w:val="21"/>
                <w:szCs w:val="21"/>
              </w:rPr>
              <w:t xml:space="preserve">ArchView analyses every commit on a Git branch since its divergence from the base branch, constructs a semantic component graph of all touched code, and applies an AI review layer that evaluates architectural quality, best-practice adherence, and task-completion progress against a developer-supplied task description.</w:t>
            </w:r>
          </w:p>
        </w:tc>
      </w:tr>
    </w:tbl>
    <w:p>
      <w:pPr>
        <w:spacing w:after="80" w:before="80"/>
      </w:pPr>
      <w:r>
        <w:t xml:space="preserve"/>
      </w:r>
    </w:p>
    <w:p>
      <w:pPr>
        <w:pStyle w:val="Heading2"/>
        <w:spacing w:after="120" w:before="360"/>
      </w:pPr>
      <w:r>
        <w:rPr>
          <w:rFonts w:ascii="Inter" w:cs="Inter" w:eastAsia="Inter" w:hAnsi="Inter"/>
          <w:b/>
          <w:bCs/>
          <w:color w:val="1A1A2E"/>
          <w:sz w:val="30"/>
          <w:szCs w:val="30"/>
        </w:rPr>
        <w:t xml:space="preserve">1.3 Scope</w:t>
      </w:r>
    </w:p>
    <w:p>
      <w:pPr>
        <w:spacing w:after="60" w:before="60"/>
        <w:jc w:val="left"/>
      </w:pPr>
      <w:r>
        <w:rPr>
          <w:rFonts w:ascii="Inter" w:cs="Inter" w:eastAsia="Inter" w:hAnsi="Inter"/>
          <w:color w:val="1A1A2E"/>
          <w:sz w:val="22"/>
          <w:szCs w:val="22"/>
        </w:rPr>
        <w:t xml:space="preserve">The plugin targets Java and Kotlin codebases running inside IntelliJ IDEA (Community and Ultimate) and Android Studio. Future versions may extend support to Python and TypeScript via the IntelliJ Platform SDK.</w:t>
      </w:r>
    </w:p>
    <w:p>
      <w:pPr>
        <w:pStyle w:val="Heading2"/>
        <w:spacing w:after="120" w:before="360"/>
      </w:pPr>
      <w:r>
        <w:rPr>
          <w:rFonts w:ascii="Inter" w:cs="Inter" w:eastAsia="Inter" w:hAnsi="Inter"/>
          <w:b/>
          <w:bCs/>
          <w:color w:val="1A1A2E"/>
          <w:sz w:val="30"/>
          <w:szCs w:val="30"/>
        </w:rPr>
        <w:t xml:space="preserve">1.4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Term</w:t>
            </w:r>
          </w:p>
        </w:tc>
        <w:tc>
          <w:tcPr>
            <w:tcW w:type="dxa" w:w="69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Definition</w:t>
            </w:r>
          </w:p>
        </w:tc>
      </w:tr>
      <w:tr>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Branch Point</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commit identified by git merge-base between the feature branch and its target branch.</w:t>
            </w:r>
          </w:p>
        </w:tc>
      </w:tr>
      <w:tr>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Component</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A logical unit of code: a class, interface, object, or top-level function. Configurable to package or module level.</w:t>
            </w:r>
          </w:p>
        </w:tc>
      </w:tr>
      <w:tr>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Component Graph</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A directed graph whose nodes are components and whose edges represent dependency relationships (calls, inheritance, injection, etc.).</w:t>
            </w:r>
          </w:p>
        </w:tc>
      </w:tr>
      <w:tr>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PSI</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Program Structure Interface — IntelliJ's semantic model of source code, used for symbol resolution and call-graph construction.</w:t>
            </w:r>
          </w:p>
        </w:tc>
      </w:tr>
      <w:tr>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Task Description</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Free-text or structured description of the intended change provided by the developer to contextualise AI review.</w:t>
            </w:r>
          </w:p>
        </w:tc>
      </w:tr>
      <w:tr>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AI Review Layer</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subsystem that sends structured context to an LLM API and receives qualitative assessments.</w:t>
            </w:r>
          </w:p>
        </w:tc>
      </w:tr>
    </w:tbl>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2. Overall Description</w:t>
      </w:r>
    </w:p>
    <w:p>
      <w:pPr>
        <w:pStyle w:val="Heading2"/>
        <w:spacing w:after="120" w:before="360"/>
      </w:pPr>
      <w:r>
        <w:rPr>
          <w:rFonts w:ascii="Inter" w:cs="Inter" w:eastAsia="Inter" w:hAnsi="Inter"/>
          <w:b/>
          <w:bCs/>
          <w:color w:val="1A1A2E"/>
          <w:sz w:val="30"/>
          <w:szCs w:val="30"/>
        </w:rPr>
        <w:t xml:space="preserve">2.1 Product Perspective</w:t>
      </w:r>
    </w:p>
    <w:p>
      <w:pPr>
        <w:spacing w:after="60" w:before="60"/>
        <w:jc w:val="left"/>
      </w:pPr>
      <w:r>
        <w:rPr>
          <w:rFonts w:ascii="Inter" w:cs="Inter" w:eastAsia="Inter" w:hAnsi="Inter"/>
          <w:color w:val="1A1A2E"/>
          <w:sz w:val="22"/>
          <w:szCs w:val="22"/>
        </w:rPr>
        <w:t xml:space="preserve">ArchView integrates directly into the IntelliJ Platform as a Tool Window plugin. It complements (but does not replace) static analysis tools like SonarLint by providing context-aware, task-oriented, visual analysis rather than rule-based linting.</w:t>
      </w:r>
    </w:p>
    <w:p>
      <w:pPr>
        <w:pStyle w:val="Heading2"/>
        <w:spacing w:after="120" w:before="360"/>
      </w:pPr>
      <w:r>
        <w:rPr>
          <w:rFonts w:ascii="Inter" w:cs="Inter" w:eastAsia="Inter" w:hAnsi="Inter"/>
          <w:b/>
          <w:bCs/>
          <w:color w:val="1A1A2E"/>
          <w:sz w:val="30"/>
          <w:szCs w:val="30"/>
        </w:rP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User Class</w:t>
            </w:r>
          </w:p>
        </w:tc>
        <w:tc>
          <w:tcPr>
            <w:tcW w:type="dxa" w:w="328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Description</w:t>
            </w:r>
          </w:p>
        </w:tc>
        <w:tc>
          <w:tcPr>
            <w:tcW w:type="dxa" w:w="328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Primary Use Cases</w:t>
            </w:r>
          </w:p>
        </w:tc>
      </w:tr>
      <w:tr>
        <w:tc>
          <w:tcPr>
            <w:tcW w:type="dxa" w:w="28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Tech Lead / Senior Engineer</w:t>
            </w:r>
          </w:p>
        </w:tc>
        <w:tc>
          <w:tcPr>
            <w:tcW w:type="dxa" w:w="328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Reviews others' branches before merge</w:t>
            </w:r>
          </w:p>
        </w:tc>
        <w:tc>
          <w:tcPr>
            <w:tcW w:type="dxa" w:w="328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Graph review, AI architectural critique, task completeness check</w:t>
            </w:r>
          </w:p>
        </w:tc>
      </w:tr>
      <w:tr>
        <w:tc>
          <w:tcPr>
            <w:tcW w:type="dxa" w:w="28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Feature Developer</w:t>
            </w:r>
          </w:p>
        </w:tc>
        <w:tc>
          <w:tcPr>
            <w:tcW w:type="dxa" w:w="328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Self-audits their own branch before opening a PR</w:t>
            </w:r>
          </w:p>
        </w:tc>
        <w:tc>
          <w:tcPr>
            <w:tcW w:type="dxa" w:w="328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Component graph exploration, best-practice feedback</w:t>
            </w:r>
          </w:p>
        </w:tc>
      </w:tr>
      <w:tr>
        <w:tc>
          <w:tcPr>
            <w:tcW w:type="dxa" w:w="28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Engineering Manager</w:t>
            </w:r>
          </w:p>
        </w:tc>
        <w:tc>
          <w:tcPr>
            <w:tcW w:type="dxa" w:w="328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Spot-checks quality across multiple branches</w:t>
            </w:r>
          </w:p>
        </w:tc>
        <w:tc>
          <w:tcPr>
            <w:tcW w:type="dxa" w:w="328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High-level graph, AI summary, completion score</w:t>
            </w:r>
          </w:p>
        </w:tc>
      </w:tr>
    </w:tbl>
    <w:p>
      <w:pPr>
        <w:spacing w:after="80" w:before="80"/>
      </w:pPr>
      <w:r>
        <w:t xml:space="preserve"/>
      </w:r>
    </w:p>
    <w:p>
      <w:pPr>
        <w:pStyle w:val="Heading2"/>
        <w:spacing w:after="120" w:before="360"/>
      </w:pPr>
      <w:r>
        <w:rPr>
          <w:rFonts w:ascii="Inter" w:cs="Inter" w:eastAsia="Inter" w:hAnsi="Inter"/>
          <w:b/>
          <w:bCs/>
          <w:color w:val="1A1A2E"/>
          <w:sz w:val="30"/>
          <w:szCs w:val="30"/>
        </w:rPr>
        <w:t xml:space="preserve">2.3 Assumptions and Dependencies</w:t>
      </w:r>
    </w:p>
    <w:p>
      <w:pPr>
        <w:pStyle w:val="ListParagraph"/>
        <w:numPr>
          <w:ilvl w:val="0"/>
          <w:numId w:val="2"/>
        </w:numPr>
        <w:spacing w:after="40" w:before="40"/>
      </w:pPr>
      <w:r>
        <w:rPr>
          <w:rFonts w:ascii="Inter" w:cs="Inter" w:eastAsia="Inter" w:hAnsi="Inter"/>
          <w:color w:val="1A1A2E"/>
          <w:sz w:val="22"/>
          <w:szCs w:val="22"/>
        </w:rPr>
        <w:t xml:space="preserve">IntelliJ IDEA 2023.1 or later (Build 231+).</w:t>
      </w:r>
    </w:p>
    <w:p>
      <w:pPr>
        <w:pStyle w:val="ListParagraph"/>
        <w:numPr>
          <w:ilvl w:val="0"/>
          <w:numId w:val="2"/>
        </w:numPr>
        <w:spacing w:after="40" w:before="40"/>
      </w:pPr>
      <w:r>
        <w:rPr>
          <w:rFonts w:ascii="Inter" w:cs="Inter" w:eastAsia="Inter" w:hAnsi="Inter"/>
          <w:color w:val="1A1A2E"/>
          <w:sz w:val="22"/>
          <w:szCs w:val="22"/>
        </w:rPr>
        <w:t xml:space="preserve">Project is a Git repository with at least one branch beyond main/master.</w:t>
      </w:r>
    </w:p>
    <w:p>
      <w:pPr>
        <w:pStyle w:val="ListParagraph"/>
        <w:numPr>
          <w:ilvl w:val="0"/>
          <w:numId w:val="2"/>
        </w:numPr>
        <w:spacing w:after="40" w:before="40"/>
      </w:pPr>
      <w:r>
        <w:rPr>
          <w:rFonts w:ascii="Inter" w:cs="Inter" w:eastAsia="Inter" w:hAnsi="Inter"/>
          <w:color w:val="1A1A2E"/>
          <w:sz w:val="22"/>
          <w:szCs w:val="22"/>
        </w:rPr>
        <w:t xml:space="preserve">Internet access is available for AI review (or a self-hosted LLM endpoint is configured).</w:t>
      </w:r>
    </w:p>
    <w:p>
      <w:pPr>
        <w:pStyle w:val="ListParagraph"/>
        <w:numPr>
          <w:ilvl w:val="0"/>
          <w:numId w:val="2"/>
        </w:numPr>
        <w:spacing w:after="40" w:before="40"/>
      </w:pPr>
      <w:r>
        <w:rPr>
          <w:rFonts w:ascii="Inter" w:cs="Inter" w:eastAsia="Inter" w:hAnsi="Inter"/>
          <w:color w:val="1A1A2E"/>
          <w:sz w:val="22"/>
          <w:szCs w:val="22"/>
        </w:rPr>
        <w:t xml:space="preserve">Java 17+ or Kotlin 1.8+ project for full PSI resolution.</w:t>
      </w:r>
    </w:p>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3. Functional Requirements</w:t>
      </w:r>
    </w:p>
    <w:p>
      <w:pPr>
        <w:pStyle w:val="Heading2"/>
        <w:spacing w:after="120" w:before="360"/>
      </w:pPr>
      <w:r>
        <w:rPr>
          <w:rFonts w:ascii="Inter" w:cs="Inter" w:eastAsia="Inter" w:hAnsi="Inter"/>
          <w:b/>
          <w:bCs/>
          <w:color w:val="1A1A2E"/>
          <w:sz w:val="30"/>
          <w:szCs w:val="30"/>
        </w:rPr>
        <w:t xml:space="preserve">3.1 Module 1 — Git Change Ingestion</w:t>
      </w:r>
    </w:p>
    <w:p>
      <w:pPr>
        <w:spacing w:after="60" w:before="60"/>
        <w:jc w:val="left"/>
      </w:pPr>
      <w:r>
        <w:rPr>
          <w:rFonts w:ascii="Inter" w:cs="Inter" w:eastAsia="Inter" w:hAnsi="Inter"/>
          <w:color w:val="1A1A2E"/>
          <w:sz w:val="22"/>
          <w:szCs w:val="22"/>
        </w:rPr>
        <w:t xml:space="preserve">This module is responsible for identifying and extracting all code changes introduced on the current feature branch relative to its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ID</w:t>
            </w:r>
          </w:p>
        </w:tc>
        <w:tc>
          <w:tcPr>
            <w:tcW w:type="dxa" w:w="69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Requirement</w:t>
            </w:r>
          </w:p>
        </w:tc>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Priority</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GCI-01</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automatically detect the branch point (merge-base commit) between the active branch and its configured target branch (default: main/master).</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GCI-02</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enumerate all commits between branch point and HEAD.</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GCI-03</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extract the set of modified, added, and deleted files per commit and in aggregate.</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GCI-04</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parse unified diffs at the method/function level, not only at the file level.</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GCI-05</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user SHALL be able to configure the target base branch (main, develop, or custom).</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GCI-06</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support repositories with submodules by treating each submodule as a separate component boundary.</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GCI-07</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cache diff results and invalidate the cache on new commits or branch switch.</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bl>
    <w:p>
      <w:pPr>
        <w:spacing w:after="80" w:before="80"/>
      </w:pPr>
      <w:r>
        <w:t xml:space="preserve"/>
      </w:r>
    </w:p>
    <w:p>
      <w:pPr>
        <w:pStyle w:val="Heading2"/>
        <w:spacing w:after="120" w:before="360"/>
      </w:pPr>
      <w:r>
        <w:rPr>
          <w:rFonts w:ascii="Inter" w:cs="Inter" w:eastAsia="Inter" w:hAnsi="Inter"/>
          <w:b/>
          <w:bCs/>
          <w:color w:val="1A1A2E"/>
          <w:sz w:val="30"/>
          <w:szCs w:val="30"/>
        </w:rPr>
        <w:t xml:space="preserve">3.2 Module 2 — Semantic Component Graph Construction</w:t>
      </w:r>
    </w:p>
    <w:p>
      <w:pPr>
        <w:spacing w:after="60" w:before="60"/>
        <w:jc w:val="left"/>
      </w:pPr>
      <w:r>
        <w:rPr>
          <w:rFonts w:ascii="Inter" w:cs="Inter" w:eastAsia="Inter" w:hAnsi="Inter"/>
          <w:color w:val="1A1A2E"/>
          <w:sz w:val="22"/>
          <w:szCs w:val="22"/>
        </w:rPr>
        <w:t xml:space="preserve">This module uses IntelliJ's PSI layer to resolve touched symbols and build a graph of components and their relationships.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ID</w:t>
            </w:r>
          </w:p>
        </w:tc>
        <w:tc>
          <w:tcPr>
            <w:tcW w:type="dxa" w:w="69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Requirement</w:t>
            </w:r>
          </w:p>
        </w:tc>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Priority</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CGC-01</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resolve each changed file to its containing PSI elements (classes, interfaces, objects, top-level functions).</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CGC-02</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construct directed edges for: method calls, class inheritance, interface implementation, field injection (@Autowired, @Inject), and import dependencies.</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CGC-03</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identify first-order neighbours (components that call, or are called by, changed components) even if not directly modified.</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CGC-04</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detect architectural layer violations (e.g. a domain entity importing a controller class) based on configurable layer mapping rules.</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CGC-05</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Component granularity SHALL be configurable: class (default), package, or module level.</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CGC-06</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annotate each node with: change intensity (lines added/removed), test coverage flag, and layer classification.</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CGC-07</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handle Spring Boot dependency injection by scanning @Bean, @Component, @Service, @Repository annotations to infer edges.</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CGC-08</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Graph construction SHALL complete in under 10 seconds for a branch touching fewer than 200 files on a modern laptop.</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bl>
    <w:p>
      <w:pPr>
        <w:spacing w:after="80" w:before="80"/>
      </w:pPr>
      <w:r>
        <w:t xml:space="preserve"/>
      </w:r>
    </w:p>
    <w:p>
      <w:pPr>
        <w:pStyle w:val="Heading2"/>
        <w:spacing w:after="120" w:before="360"/>
      </w:pPr>
      <w:r>
        <w:rPr>
          <w:rFonts w:ascii="Inter" w:cs="Inter" w:eastAsia="Inter" w:hAnsi="Inter"/>
          <w:b/>
          <w:bCs/>
          <w:color w:val="1A1A2E"/>
          <w:sz w:val="30"/>
          <w:szCs w:val="30"/>
        </w:rPr>
        <w:t xml:space="preserve">3.3 Module 3 — Graph Visualisation</w:t>
      </w:r>
    </w:p>
    <w:p>
      <w:pPr>
        <w:spacing w:after="60" w:before="60"/>
        <w:jc w:val="left"/>
      </w:pPr>
      <w:r>
        <w:rPr>
          <w:rFonts w:ascii="Inter" w:cs="Inter" w:eastAsia="Inter" w:hAnsi="Inter"/>
          <w:color w:val="1A1A2E"/>
          <w:sz w:val="22"/>
          <w:szCs w:val="22"/>
        </w:rPr>
        <w:t xml:space="preserve">This module renders the component graph in an interactive IntelliJ Tool Window panel.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ID</w:t>
            </w:r>
          </w:p>
        </w:tc>
        <w:tc>
          <w:tcPr>
            <w:tcW w:type="dxa" w:w="69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Requirement</w:t>
            </w:r>
          </w:p>
        </w:tc>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Priority</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GVZ-01</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render the component graph in a dedicated Tool Window using IntelliJ's graph framework or an embedded JFX/Swing canvas.</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GVZ-02</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Nodes SHALL be colour-coded by: directly changed (blue), indirectly affected (orange), test files (green), and deleted (red).</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GVZ-03</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Edge types SHALL be visually distinct: solid line for calls, dashed for inheritance, dotted for injection.</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GVZ-04</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Node size SHALL scale with change intensity (lines changed).</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GVZ-05</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Clicking a node SHALL open the corresponding source file at the changed method in the editor.</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GVZ-06</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Hovering a node SHALL show a tooltip: component name, layer, lines changed, number of inbound/outbound edges.</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GVZ-07</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graph SHALL support pan, zoom, and fit-to-screen controls.</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GVZ-08</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user SHALL be able to filter the graph by: changed-only, include-neighbours, full-dependency-tree.</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GVZ-09</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user SHALL be able to export the graph as SVG or PNG.</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16A34A"/>
                <w:sz w:val="19"/>
                <w:szCs w:val="19"/>
              </w:rPr>
              <w:t xml:space="preserve">COULD</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GVZ-10</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graph SHALL update incrementally when new commits are added to the branch without requiring a full rebuild.</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bl>
    <w:p>
      <w:pPr>
        <w:spacing w:after="80" w:before="80"/>
      </w:pPr>
      <w:r>
        <w:t xml:space="preserve"/>
      </w:r>
    </w:p>
    <w:p>
      <w:pPr>
        <w:pStyle w:val="Heading2"/>
        <w:spacing w:after="120" w:before="360"/>
      </w:pPr>
      <w:r>
        <w:rPr>
          <w:rFonts w:ascii="Inter" w:cs="Inter" w:eastAsia="Inter" w:hAnsi="Inter"/>
          <w:b/>
          <w:bCs/>
          <w:color w:val="1A1A2E"/>
          <w:sz w:val="30"/>
          <w:szCs w:val="30"/>
        </w:rPr>
        <w:t xml:space="preserve">3.4 Module 4 — AI Review Layer</w:t>
      </w:r>
    </w:p>
    <w:p>
      <w:pPr>
        <w:spacing w:after="60" w:before="60"/>
        <w:jc w:val="left"/>
      </w:pPr>
      <w:r>
        <w:rPr>
          <w:rFonts w:ascii="Inter" w:cs="Inter" w:eastAsia="Inter" w:hAnsi="Inter"/>
          <w:color w:val="1A1A2E"/>
          <w:sz w:val="22"/>
          <w:szCs w:val="22"/>
        </w:rPr>
        <w:t xml:space="preserve">This module synthesises the structured change data and sends it to an LLM API to produce qualitative assessments.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ID</w:t>
            </w:r>
          </w:p>
        </w:tc>
        <w:tc>
          <w:tcPr>
            <w:tcW w:type="dxa" w:w="69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Requirement</w:t>
            </w:r>
          </w:p>
        </w:tc>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Priority</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AIR-01</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serialise the component graph and diff summary into a structured prompt context (not raw diffs) before sending to the LLM.</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AIR-02</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AI review SHALL produce an architectural assessment covering: layer boundary violations, coupling concerns, and SOLID principle adherence.</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AIR-03</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AI review SHALL produce a best-practices report covering: naming conventions, method length, cyclomatic complexity hotspots, missing null-checks, and test coverage gaps.</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AIR-04</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When a Task Description is provided, the AI SHALL produce a task-completion score (0–100%) with a breakdown of completed vs. outstanding sub-tasks inferred from the description.</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AIR-05</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AI SHALL identify components that, based on the task description, appear to be missing from the branch (components that should have been touched but were not).</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AIR-06</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AI review results SHALL be displayed in a structured panel with collapsible sections for each assessment category.</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AIR-07</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Each AI finding SHALL link to the relevant node in the component graph and the relevant line in the source file.</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AIR-08</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support OpenAI (GPT-4o), Anthropic (Claude), and a custom OpenAI-compatible endpoint as LLM providers.</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AIR-09</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API keys SHALL be stored in IntelliJ's PasswordSafe (OS keychain), never in plain-text project files.</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AIR-10</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chunk large contexts (&gt;50 files) into a summarisation pipeline to stay within LLM context limits.</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AIR-11</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Users SHALL be able to regenerate the AI review at any time without rebuilding the component graph.</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bl>
    <w:p>
      <w:pPr>
        <w:spacing w:after="80" w:before="80"/>
      </w:pPr>
      <w:r>
        <w:t xml:space="preserve"/>
      </w:r>
    </w:p>
    <w:p>
      <w:pPr>
        <w:pStyle w:val="Heading2"/>
        <w:spacing w:after="120" w:before="360"/>
      </w:pPr>
      <w:r>
        <w:rPr>
          <w:rFonts w:ascii="Inter" w:cs="Inter" w:eastAsia="Inter" w:hAnsi="Inter"/>
          <w:b/>
          <w:bCs/>
          <w:color w:val="1A1A2E"/>
          <w:sz w:val="30"/>
          <w:szCs w:val="30"/>
        </w:rPr>
        <w:t xml:space="preserve">3.5 Module 5 — Task Description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ID</w:t>
            </w:r>
          </w:p>
        </w:tc>
        <w:tc>
          <w:tcPr>
            <w:tcW w:type="dxa" w:w="69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Requirement</w:t>
            </w:r>
          </w:p>
        </w:tc>
        <w:tc>
          <w:tcPr>
            <w:tcW w:type="dxa" w:w="12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Priority</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TDI-01</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provide a multi-line text input panel for the developer to paste or type a task description.</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TDI-02</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support importing task description from a linked Jira ticket URL (OAuth 2.0 integration).</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16A34A"/>
                <w:sz w:val="19"/>
                <w:szCs w:val="19"/>
              </w:rPr>
              <w:t xml:space="preserve">COULD</w:t>
            </w:r>
          </w:p>
        </w:tc>
      </w:tr>
      <w:tr>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TDI-03</w:t>
            </w:r>
          </w:p>
        </w:tc>
        <w:tc>
          <w:tcPr>
            <w:tcW w:type="dxa" w:w="69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plugin SHALL persist the task description per branch in the project's .idea directory (gitignored by default).</w:t>
            </w:r>
          </w:p>
        </w:tc>
        <w:tc>
          <w:tcPr>
            <w:tcW w:type="dxa" w:w="12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center"/>
            </w:pPr>
            <w:r>
              <w:rPr>
                <w:rFonts w:ascii="Inter" w:cs="Inter" w:eastAsia="Inter" w:hAnsi="Inter"/>
                <w:b/>
                <w:bCs/>
                <w:color w:val="F59E0B"/>
                <w:sz w:val="19"/>
                <w:szCs w:val="19"/>
              </w:rPr>
              <w:t xml:space="preserve">SHOULD</w:t>
            </w:r>
          </w:p>
        </w:tc>
      </w:tr>
      <w:tr>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19"/>
                <w:szCs w:val="19"/>
              </w:rPr>
              <w:t xml:space="preserve">TDI-04</w:t>
            </w:r>
          </w:p>
        </w:tc>
        <w:tc>
          <w:tcPr>
            <w:tcW w:type="dxa" w:w="69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The task description SHALL be included verbatim in the AI review prompt context.</w:t>
            </w:r>
          </w:p>
        </w:tc>
        <w:tc>
          <w:tcPr>
            <w:tcW w:type="dxa" w:w="12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center"/>
            </w:pPr>
            <w:r>
              <w:rPr>
                <w:rFonts w:ascii="Inter" w:cs="Inter" w:eastAsia="Inter" w:hAnsi="Inter"/>
                <w:b/>
                <w:bCs/>
                <w:color w:val="DC2626"/>
                <w:sz w:val="19"/>
                <w:szCs w:val="19"/>
              </w:rPr>
              <w:t xml:space="preserve">MUST</w:t>
            </w:r>
          </w:p>
        </w:tc>
      </w:tr>
    </w:tbl>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4. Non-Functional Requirements</w:t>
      </w:r>
    </w:p>
    <w:p>
      <w:pPr>
        <w:pStyle w:val="Heading2"/>
        <w:spacing w:after="120" w:before="360"/>
      </w:pPr>
      <w:r>
        <w:rPr>
          <w:rFonts w:ascii="Inter" w:cs="Inter" w:eastAsia="Inter" w:hAnsi="Inter"/>
          <w:b/>
          <w:bCs/>
          <w:color w:val="1A1A2E"/>
          <w:sz w:val="30"/>
          <w:szCs w:val="30"/>
        </w:rPr>
        <w:t xml:space="preserve">4.1 Performance</w:t>
      </w:r>
    </w:p>
    <w:p>
      <w:pPr>
        <w:pStyle w:val="ListParagraph"/>
        <w:numPr>
          <w:ilvl w:val="0"/>
          <w:numId w:val="2"/>
        </w:numPr>
        <w:spacing w:after="40" w:before="40"/>
      </w:pPr>
      <w:r>
        <w:rPr>
          <w:rFonts w:ascii="Inter" w:cs="Inter" w:eastAsia="Inter" w:hAnsi="Inter"/>
          <w:color w:val="1A1A2E"/>
          <w:sz w:val="22"/>
          <w:szCs w:val="22"/>
        </w:rPr>
        <w:t xml:space="preserve">Git ingestion for a 50-commit branch: &lt; 3 seconds.</w:t>
      </w:r>
    </w:p>
    <w:p>
      <w:pPr>
        <w:pStyle w:val="ListParagraph"/>
        <w:numPr>
          <w:ilvl w:val="0"/>
          <w:numId w:val="2"/>
        </w:numPr>
        <w:spacing w:after="40" w:before="40"/>
      </w:pPr>
      <w:r>
        <w:rPr>
          <w:rFonts w:ascii="Inter" w:cs="Inter" w:eastAsia="Inter" w:hAnsi="Inter"/>
          <w:color w:val="1A1A2E"/>
          <w:sz w:val="22"/>
          <w:szCs w:val="22"/>
        </w:rPr>
        <w:t xml:space="preserve">Component graph construction for 200 modified files: &lt; 10 seconds.</w:t>
      </w:r>
    </w:p>
    <w:p>
      <w:pPr>
        <w:pStyle w:val="ListParagraph"/>
        <w:numPr>
          <w:ilvl w:val="0"/>
          <w:numId w:val="2"/>
        </w:numPr>
        <w:spacing w:after="40" w:before="40"/>
      </w:pPr>
      <w:r>
        <w:rPr>
          <w:rFonts w:ascii="Inter" w:cs="Inter" w:eastAsia="Inter" w:hAnsi="Inter"/>
          <w:color w:val="1A1A2E"/>
          <w:sz w:val="22"/>
          <w:szCs w:val="22"/>
        </w:rPr>
        <w:t xml:space="preserve">Graph render (initial paint): &lt; 500ms after data is ready.</w:t>
      </w:r>
    </w:p>
    <w:p>
      <w:pPr>
        <w:pStyle w:val="ListParagraph"/>
        <w:numPr>
          <w:ilvl w:val="0"/>
          <w:numId w:val="2"/>
        </w:numPr>
        <w:spacing w:after="40" w:before="40"/>
      </w:pPr>
      <w:r>
        <w:rPr>
          <w:rFonts w:ascii="Inter" w:cs="Inter" w:eastAsia="Inter" w:hAnsi="Inter"/>
          <w:color w:val="1A1A2E"/>
          <w:sz w:val="22"/>
          <w:szCs w:val="22"/>
        </w:rPr>
        <w:t xml:space="preserve">AI review response (streaming): first token within 5 seconds of submission.</w:t>
      </w:r>
    </w:p>
    <w:p>
      <w:pPr>
        <w:pStyle w:val="ListParagraph"/>
        <w:numPr>
          <w:ilvl w:val="0"/>
          <w:numId w:val="2"/>
        </w:numPr>
        <w:spacing w:after="40" w:before="40"/>
      </w:pPr>
      <w:r>
        <w:rPr>
          <w:rFonts w:ascii="Inter" w:cs="Inter" w:eastAsia="Inter" w:hAnsi="Inter"/>
          <w:color w:val="1A1A2E"/>
          <w:sz w:val="22"/>
          <w:szCs w:val="22"/>
        </w:rPr>
        <w:t xml:space="preserve">No measurable impact on IDE indexing or editor responsiveness (all heavy work on background threads).</w:t>
      </w:r>
    </w:p>
    <w:p>
      <w:pPr>
        <w:spacing w:after="80" w:before="80"/>
      </w:pPr>
      <w:r>
        <w:t xml:space="preserve"/>
      </w:r>
    </w:p>
    <w:p>
      <w:pPr>
        <w:pStyle w:val="Heading2"/>
        <w:spacing w:after="120" w:before="360"/>
      </w:pPr>
      <w:r>
        <w:rPr>
          <w:rFonts w:ascii="Inter" w:cs="Inter" w:eastAsia="Inter" w:hAnsi="Inter"/>
          <w:b/>
          <w:bCs/>
          <w:color w:val="1A1A2E"/>
          <w:sz w:val="30"/>
          <w:szCs w:val="30"/>
        </w:rPr>
        <w:t xml:space="preserve">4.2 Reliability</w:t>
      </w:r>
    </w:p>
    <w:p>
      <w:pPr>
        <w:pStyle w:val="ListParagraph"/>
        <w:numPr>
          <w:ilvl w:val="0"/>
          <w:numId w:val="2"/>
        </w:numPr>
        <w:spacing w:after="40" w:before="40"/>
      </w:pPr>
      <w:r>
        <w:rPr>
          <w:rFonts w:ascii="Inter" w:cs="Inter" w:eastAsia="Inter" w:hAnsi="Inter"/>
          <w:color w:val="1A1A2E"/>
          <w:sz w:val="22"/>
          <w:szCs w:val="22"/>
        </w:rPr>
        <w:t xml:space="preserve">The plugin SHALL NOT crash the IDE under any circumstances. All exceptions must be caught and surfaced as user-facing error messages.</w:t>
      </w:r>
    </w:p>
    <w:p>
      <w:pPr>
        <w:pStyle w:val="ListParagraph"/>
        <w:numPr>
          <w:ilvl w:val="0"/>
          <w:numId w:val="2"/>
        </w:numPr>
        <w:spacing w:after="40" w:before="40"/>
      </w:pPr>
      <w:r>
        <w:rPr>
          <w:rFonts w:ascii="Inter" w:cs="Inter" w:eastAsia="Inter" w:hAnsi="Inter"/>
          <w:color w:val="1A1A2E"/>
          <w:sz w:val="22"/>
          <w:szCs w:val="22"/>
        </w:rPr>
        <w:t xml:space="preserve">The graph and diff data SHALL be valid even if the LLM API is unreachable (graceful degradation).</w:t>
      </w:r>
    </w:p>
    <w:p>
      <w:pPr>
        <w:pStyle w:val="ListParagraph"/>
        <w:numPr>
          <w:ilvl w:val="0"/>
          <w:numId w:val="2"/>
        </w:numPr>
        <w:spacing w:after="40" w:before="40"/>
      </w:pPr>
      <w:r>
        <w:rPr>
          <w:rFonts w:ascii="Inter" w:cs="Inter" w:eastAsia="Inter" w:hAnsi="Inter"/>
          <w:color w:val="1A1A2E"/>
          <w:sz w:val="22"/>
          <w:szCs w:val="22"/>
        </w:rPr>
        <w:t xml:space="preserve">The plugin SHALL handle merge commits, rebased branches, and detached HEAD states without incorrect branch-point detection.</w:t>
      </w:r>
    </w:p>
    <w:p>
      <w:pPr>
        <w:spacing w:after="80" w:before="80"/>
      </w:pPr>
      <w:r>
        <w:t xml:space="preserve"/>
      </w:r>
    </w:p>
    <w:p>
      <w:pPr>
        <w:pStyle w:val="Heading2"/>
        <w:spacing w:after="120" w:before="360"/>
      </w:pPr>
      <w:r>
        <w:rPr>
          <w:rFonts w:ascii="Inter" w:cs="Inter" w:eastAsia="Inter" w:hAnsi="Inter"/>
          <w:b/>
          <w:bCs/>
          <w:color w:val="1A1A2E"/>
          <w:sz w:val="30"/>
          <w:szCs w:val="30"/>
        </w:rPr>
        <w:t xml:space="preserve">4.3 Security &amp; Privacy</w:t>
      </w:r>
    </w:p>
    <w:p>
      <w:pPr>
        <w:pStyle w:val="ListParagraph"/>
        <w:numPr>
          <w:ilvl w:val="0"/>
          <w:numId w:val="2"/>
        </w:numPr>
        <w:spacing w:after="40" w:before="40"/>
      </w:pPr>
      <w:r>
        <w:rPr>
          <w:rFonts w:ascii="Inter" w:cs="Inter" w:eastAsia="Inter" w:hAnsi="Inter"/>
          <w:color w:val="1A1A2E"/>
          <w:sz w:val="22"/>
          <w:szCs w:val="22"/>
        </w:rPr>
        <w:t xml:space="preserve">Source code is NEVER sent to any external service in raw form. Only structured summaries (component names, method signatures, change metadata) are transmitted.</w:t>
      </w:r>
    </w:p>
    <w:p>
      <w:pPr>
        <w:pStyle w:val="ListParagraph"/>
        <w:numPr>
          <w:ilvl w:val="0"/>
          <w:numId w:val="2"/>
        </w:numPr>
        <w:spacing w:after="40" w:before="40"/>
      </w:pPr>
      <w:r>
        <w:rPr>
          <w:rFonts w:ascii="Inter" w:cs="Inter" w:eastAsia="Inter" w:hAnsi="Inter"/>
          <w:color w:val="1A1A2E"/>
          <w:sz w:val="22"/>
          <w:szCs w:val="22"/>
        </w:rPr>
        <w:t xml:space="preserve">A "local-only" mode SHALL be available that disables all network calls and operates with graph-only analysis.</w:t>
      </w:r>
    </w:p>
    <w:p>
      <w:pPr>
        <w:pStyle w:val="ListParagraph"/>
        <w:numPr>
          <w:ilvl w:val="0"/>
          <w:numId w:val="2"/>
        </w:numPr>
        <w:spacing w:after="40" w:before="40"/>
      </w:pPr>
      <w:r>
        <w:rPr>
          <w:rFonts w:ascii="Inter" w:cs="Inter" w:eastAsia="Inter" w:hAnsi="Inter"/>
          <w:color w:val="1A1A2E"/>
          <w:sz w:val="22"/>
          <w:szCs w:val="22"/>
        </w:rPr>
        <w:t xml:space="preserve">API keys stored exclusively in OS keychain via IntelliJ PasswordSafe.</w:t>
      </w:r>
    </w:p>
    <w:p>
      <w:pPr>
        <w:spacing w:after="80" w:before="80"/>
      </w:pPr>
      <w:r>
        <w:t xml:space="preserve"/>
      </w:r>
    </w:p>
    <w:p>
      <w:pPr>
        <w:pStyle w:val="Heading2"/>
        <w:spacing w:after="120" w:before="360"/>
      </w:pPr>
      <w:r>
        <w:rPr>
          <w:rFonts w:ascii="Inter" w:cs="Inter" w:eastAsia="Inter" w:hAnsi="Inter"/>
          <w:b/>
          <w:bCs/>
          <w:color w:val="1A1A2E"/>
          <w:sz w:val="30"/>
          <w:szCs w:val="30"/>
        </w:rPr>
        <w:t xml:space="preserve">4.4 Usability</w:t>
      </w:r>
    </w:p>
    <w:p>
      <w:pPr>
        <w:pStyle w:val="ListParagraph"/>
        <w:numPr>
          <w:ilvl w:val="0"/>
          <w:numId w:val="2"/>
        </w:numPr>
        <w:spacing w:after="40" w:before="40"/>
      </w:pPr>
      <w:r>
        <w:rPr>
          <w:rFonts w:ascii="Inter" w:cs="Inter" w:eastAsia="Inter" w:hAnsi="Inter"/>
          <w:color w:val="1A1A2E"/>
          <w:sz w:val="22"/>
          <w:szCs w:val="22"/>
        </w:rPr>
        <w:t xml:space="preserve">The plugin SHALL be installable from the JetBrains Marketplace in fewer than 3 clicks.</w:t>
      </w:r>
    </w:p>
    <w:p>
      <w:pPr>
        <w:pStyle w:val="ListParagraph"/>
        <w:numPr>
          <w:ilvl w:val="0"/>
          <w:numId w:val="2"/>
        </w:numPr>
        <w:spacing w:after="40" w:before="40"/>
      </w:pPr>
      <w:r>
        <w:rPr>
          <w:rFonts w:ascii="Inter" w:cs="Inter" w:eastAsia="Inter" w:hAnsi="Inter"/>
          <w:color w:val="1A1A2E"/>
          <w:sz w:val="22"/>
          <w:szCs w:val="22"/>
        </w:rPr>
        <w:t xml:space="preserve">First meaningful output (component graph) SHALL be reachable within 2 minutes of installation with zero configuration.</w:t>
      </w:r>
    </w:p>
    <w:p>
      <w:pPr>
        <w:pStyle w:val="ListParagraph"/>
        <w:numPr>
          <w:ilvl w:val="0"/>
          <w:numId w:val="2"/>
        </w:numPr>
        <w:spacing w:after="40" w:before="40"/>
      </w:pPr>
      <w:r>
        <w:rPr>
          <w:rFonts w:ascii="Inter" w:cs="Inter" w:eastAsia="Inter" w:hAnsi="Inter"/>
          <w:color w:val="1A1A2E"/>
          <w:sz w:val="22"/>
          <w:szCs w:val="22"/>
        </w:rPr>
        <w:t xml:space="preserve">All AI findings MUST use constructive framing ("Consider...", "This could be improved by...") — never accusatory language.</w:t>
      </w:r>
    </w:p>
    <w:p>
      <w:pPr>
        <w:spacing w:after="80" w:before="80"/>
      </w:pPr>
      <w:r>
        <w:t xml:space="preserve"/>
      </w:r>
    </w:p>
    <w:p>
      <w:pPr>
        <w:pStyle w:val="Heading2"/>
        <w:spacing w:after="120" w:before="360"/>
      </w:pPr>
      <w:r>
        <w:rPr>
          <w:rFonts w:ascii="Inter" w:cs="Inter" w:eastAsia="Inter" w:hAnsi="Inter"/>
          <w:b/>
          <w:bCs/>
          <w:color w:val="1A1A2E"/>
          <w:sz w:val="30"/>
          <w:szCs w:val="30"/>
        </w:rPr>
        <w:t xml:space="preserve">4.5 Compatibility</w:t>
      </w:r>
    </w:p>
    <w:p>
      <w:pPr>
        <w:pStyle w:val="ListParagraph"/>
        <w:numPr>
          <w:ilvl w:val="0"/>
          <w:numId w:val="2"/>
        </w:numPr>
        <w:spacing w:after="40" w:before="40"/>
      </w:pPr>
      <w:r>
        <w:rPr>
          <w:rFonts w:ascii="Inter" w:cs="Inter" w:eastAsia="Inter" w:hAnsi="Inter"/>
          <w:color w:val="1A1A2E"/>
          <w:sz w:val="22"/>
          <w:szCs w:val="22"/>
        </w:rPr>
        <w:t xml:space="preserve">IntelliJ IDEA Community and Ultimate: 2023.1 – latest.</w:t>
      </w:r>
    </w:p>
    <w:p>
      <w:pPr>
        <w:pStyle w:val="ListParagraph"/>
        <w:numPr>
          <w:ilvl w:val="0"/>
          <w:numId w:val="2"/>
        </w:numPr>
        <w:spacing w:after="40" w:before="40"/>
      </w:pPr>
      <w:r>
        <w:rPr>
          <w:rFonts w:ascii="Inter" w:cs="Inter" w:eastAsia="Inter" w:hAnsi="Inter"/>
          <w:color w:val="1A1A2E"/>
          <w:sz w:val="22"/>
          <w:szCs w:val="22"/>
        </w:rPr>
        <w:t xml:space="preserve">Android Studio: Flamingo and later.</w:t>
      </w:r>
    </w:p>
    <w:p>
      <w:pPr>
        <w:pStyle w:val="ListParagraph"/>
        <w:numPr>
          <w:ilvl w:val="0"/>
          <w:numId w:val="2"/>
        </w:numPr>
        <w:spacing w:after="40" w:before="40"/>
      </w:pPr>
      <w:r>
        <w:rPr>
          <w:rFonts w:ascii="Inter" w:cs="Inter" w:eastAsia="Inter" w:hAnsi="Inter"/>
          <w:color w:val="1A1A2E"/>
          <w:sz w:val="22"/>
          <w:szCs w:val="22"/>
        </w:rPr>
        <w:t xml:space="preserve">JVM: Java 17+.</w:t>
      </w:r>
    </w:p>
    <w:p>
      <w:pPr>
        <w:pStyle w:val="ListParagraph"/>
        <w:numPr>
          <w:ilvl w:val="0"/>
          <w:numId w:val="2"/>
        </w:numPr>
        <w:spacing w:after="40" w:before="40"/>
      </w:pPr>
      <w:r>
        <w:rPr>
          <w:rFonts w:ascii="Inter" w:cs="Inter" w:eastAsia="Inter" w:hAnsi="Inter"/>
          <w:color w:val="1A1A2E"/>
          <w:sz w:val="22"/>
          <w:szCs w:val="22"/>
        </w:rPr>
        <w:t xml:space="preserve">Operating Systems: macOS 12+, Windows 10+, Ubuntu 20.04+.</w:t>
      </w:r>
    </w:p>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5. Architecture Overview</w:t>
      </w:r>
    </w:p>
    <w:p>
      <w:pPr>
        <w:spacing w:after="60" w:before="60"/>
        <w:jc w:val="left"/>
      </w:pPr>
      <w:r>
        <w:rPr>
          <w:rFonts w:ascii="Inter" w:cs="Inter" w:eastAsia="Inter" w:hAnsi="Inter"/>
          <w:color w:val="1A1A2E"/>
          <w:sz w:val="22"/>
          <w:szCs w:val="22"/>
        </w:rPr>
        <w:t xml:space="preserve">The plugin is structured as four loosely-coupled subsystems, communicating through an in-memory event bus (IntelliJ MessageBus).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Subsystem</w:t>
            </w:r>
          </w:p>
        </w:tc>
        <w:tc>
          <w:tcPr>
            <w:tcW w:type="dxa" w:w="36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Responsibility</w:t>
            </w:r>
          </w:p>
        </w:tc>
        <w:tc>
          <w:tcPr>
            <w:tcW w:type="dxa" w:w="336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Key IntelliJ APIs</w:t>
            </w:r>
          </w:p>
        </w:tc>
      </w:tr>
      <w:tr>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VCS Analyser</w:t>
            </w:r>
          </w:p>
        </w:tc>
        <w:tc>
          <w:tcPr>
            <w:tcW w:type="dxa" w:w="36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Git diff extraction, branch-point detection, commit walking</w:t>
            </w:r>
          </w:p>
        </w:tc>
        <w:tc>
          <w:tcPr>
            <w:tcW w:type="dxa" w:w="33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GitHistoryUtils, GitRepository, ChangeListManager</w:t>
            </w:r>
          </w:p>
        </w:tc>
      </w:tr>
      <w:tr>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PSI Graph Builder</w:t>
            </w:r>
          </w:p>
        </w:tc>
        <w:tc>
          <w:tcPr>
            <w:tcW w:type="dxa" w:w="36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Symbol resolution, edge construction, layer classification</w:t>
            </w:r>
          </w:p>
        </w:tc>
        <w:tc>
          <w:tcPr>
            <w:tcW w:type="dxa" w:w="33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PsiManager, ReferencesSearch, CallHierarchyBrowser</w:t>
            </w:r>
          </w:p>
        </w:tc>
      </w:tr>
      <w:tr>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Graph Renderer</w:t>
            </w:r>
          </w:p>
        </w:tc>
        <w:tc>
          <w:tcPr>
            <w:tcW w:type="dxa" w:w="36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Interactive visualisation in Tool Window</w:t>
            </w:r>
          </w:p>
        </w:tc>
        <w:tc>
          <w:tcPr>
            <w:tcW w:type="dxa" w:w="336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IntelliJ Graph API (com.intellij.openapi.graph), JFX WebView fallback</w:t>
            </w:r>
          </w:p>
        </w:tc>
      </w:tr>
      <w:tr>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AI Review Engine</w:t>
            </w:r>
          </w:p>
        </w:tc>
        <w:tc>
          <w:tcPr>
            <w:tcW w:type="dxa" w:w="36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Context serialisation, LLM API calls, result parsing and display</w:t>
            </w:r>
          </w:p>
        </w:tc>
        <w:tc>
          <w:tcPr>
            <w:tcW w:type="dxa" w:w="336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ProgressManager (background tasks), PasswordSafe, HttpClient</w:t>
            </w:r>
          </w:p>
        </w:tc>
      </w:tr>
    </w:tbl>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6. Constraints</w:t>
      </w:r>
    </w:p>
    <w:p>
      <w:pPr>
        <w:pStyle w:val="ListParagraph"/>
        <w:numPr>
          <w:ilvl w:val="0"/>
          <w:numId w:val="2"/>
        </w:numPr>
        <w:spacing w:after="40" w:before="40"/>
      </w:pPr>
      <w:r>
        <w:rPr>
          <w:rFonts w:ascii="Inter" w:cs="Inter" w:eastAsia="Inter" w:hAnsi="Inter"/>
          <w:color w:val="1A1A2E"/>
          <w:sz w:val="22"/>
          <w:szCs w:val="22"/>
        </w:rPr>
        <w:t xml:space="preserve">The plugin must be written in Kotlin using the IntelliJ Platform Plugin SDK (Gradle-based, plugin.xml).</w:t>
      </w:r>
    </w:p>
    <w:p>
      <w:pPr>
        <w:pStyle w:val="ListParagraph"/>
        <w:numPr>
          <w:ilvl w:val="0"/>
          <w:numId w:val="2"/>
        </w:numPr>
        <w:spacing w:after="40" w:before="40"/>
      </w:pPr>
      <w:r>
        <w:rPr>
          <w:rFonts w:ascii="Inter" w:cs="Inter" w:eastAsia="Inter" w:hAnsi="Inter"/>
          <w:color w:val="1A1A2E"/>
          <w:sz w:val="22"/>
          <w:szCs w:val="22"/>
        </w:rPr>
        <w:t xml:space="preserve">UI components must use IntelliJ's UI DSL (Kotlin) or standard Swing; no external UI frameworks.</w:t>
      </w:r>
    </w:p>
    <w:p>
      <w:pPr>
        <w:pStyle w:val="ListParagraph"/>
        <w:numPr>
          <w:ilvl w:val="0"/>
          <w:numId w:val="2"/>
        </w:numPr>
        <w:spacing w:after="40" w:before="40"/>
      </w:pPr>
      <w:r>
        <w:rPr>
          <w:rFonts w:ascii="Inter" w:cs="Inter" w:eastAsia="Inter" w:hAnsi="Inter"/>
          <w:color w:val="1A1A2E"/>
          <w:sz w:val="22"/>
          <w:szCs w:val="22"/>
        </w:rPr>
        <w:t xml:space="preserve">Network calls must be non-blocking and cancellable; the IDE must remain responsive at all times.</w:t>
      </w:r>
    </w:p>
    <w:p>
      <w:pPr>
        <w:pStyle w:val="ListParagraph"/>
        <w:numPr>
          <w:ilvl w:val="0"/>
          <w:numId w:val="2"/>
        </w:numPr>
        <w:spacing w:after="40" w:before="40"/>
      </w:pPr>
      <w:r>
        <w:rPr>
          <w:rFonts w:ascii="Inter" w:cs="Inter" w:eastAsia="Inter" w:hAnsi="Inter"/>
          <w:color w:val="1A1A2E"/>
          <w:sz w:val="22"/>
          <w:szCs w:val="22"/>
        </w:rPr>
        <w:t xml:space="preserve">The plugin must pass JetBrains Marketplace review, including compatibility checks and no bundled JARs with GPL licenses.</w:t>
      </w:r>
    </w:p>
    <w:p>
      <w:pPr>
        <w:spacing w:after="80" w:before="80"/>
      </w:pPr>
      <w:r>
        <w:t xml:space="preserve"/>
      </w:r>
    </w:p>
    <w:p>
      <w:pPr>
        <w:pStyle w:val="Heading1"/>
        <w:pBdr>
          <w:bottom w:val="single" w:color="4F8EF7" w:sz="8"/>
        </w:pBdr>
        <w:spacing w:after="160" w:before="480"/>
      </w:pPr>
      <w:r>
        <w:rPr>
          <w:rFonts w:ascii="Inter" w:cs="Inter" w:eastAsia="Inter" w:hAnsi="Inter"/>
          <w:b/>
          <w:bCs/>
          <w:color w:val="1A1A2E"/>
          <w:sz w:val="40"/>
          <w:szCs w:val="40"/>
        </w:rPr>
        <w:t xml:space="preserve">7.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Phase</w:t>
            </w:r>
          </w:p>
        </w:tc>
        <w:tc>
          <w:tcPr>
            <w:tcW w:type="dxa" w:w="240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Name</w:t>
            </w:r>
          </w:p>
        </w:tc>
        <w:tc>
          <w:tcPr>
            <w:tcW w:type="dxa" w:w="5520"/>
            <w:tcBorders>
              <w:top w:val="none" w:color="D0D9F0" w:sz="0"/>
              <w:left w:val="none" w:color="D0D9F0" w:sz="0"/>
              <w:bottom w:val="none" w:color="D0D9F0" w:sz="0"/>
              <w:right w:val="none" w:color="D0D9F0" w:sz="0"/>
            </w:tcBorders>
            <w:shd w:fill="1A1A2E" w:val="clear"/>
            <w:tcMar>
              <w:top w:type="dxa" w:w="120"/>
              <w:left w:type="dxa" w:w="160"/>
              <w:bottom w:type="dxa" w:w="120"/>
              <w:right w:type="dxa" w:w="160"/>
            </w:tcMar>
          </w:tcPr>
          <w:p>
            <w:pPr>
              <w:spacing w:after="60" w:before="60"/>
              <w:jc w:val="center"/>
            </w:pPr>
            <w:r>
              <w:rPr>
                <w:rFonts w:ascii="Inter" w:cs="Inter" w:eastAsia="Inter" w:hAnsi="Inter"/>
                <w:b/>
                <w:bCs/>
                <w:color w:val="FFFFFF"/>
                <w:sz w:val="20"/>
                <w:szCs w:val="20"/>
              </w:rPr>
              <w:t xml:space="preserve">Deliverables</w:t>
            </w:r>
          </w:p>
        </w:tc>
      </w:tr>
      <w:tr>
        <w:tc>
          <w:tcPr>
            <w:tcW w:type="dxa" w:w="144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Phase 1</w:t>
            </w:r>
          </w:p>
        </w:tc>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Foundation</w:t>
            </w:r>
          </w:p>
        </w:tc>
        <w:tc>
          <w:tcPr>
            <w:tcW w:type="dxa" w:w="552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Git ingestion (GCI-01–05), basic file/class list in Tool Window, branch-point detection, unit tests for VCS layer.</w:t>
            </w:r>
          </w:p>
        </w:tc>
      </w:tr>
      <w:tr>
        <w:tc>
          <w:tcPr>
            <w:tcW w:type="dxa" w:w="144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Phase 2</w:t>
            </w:r>
          </w:p>
        </w:tc>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Graph</w:t>
            </w:r>
          </w:p>
        </w:tc>
        <w:tc>
          <w:tcPr>
            <w:tcW w:type="dxa" w:w="552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PSI graph construction (CGC-01–04, CGC-08), interactive graph visualisation (GVZ-01–07), node-to-editor navigation.</w:t>
            </w:r>
          </w:p>
        </w:tc>
      </w:tr>
      <w:tr>
        <w:tc>
          <w:tcPr>
            <w:tcW w:type="dxa" w:w="144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Phase 3</w:t>
            </w:r>
          </w:p>
        </w:tc>
        <w:tc>
          <w:tcPr>
            <w:tcW w:type="dxa" w:w="240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AI Review</w:t>
            </w:r>
          </w:p>
        </w:tc>
        <w:tc>
          <w:tcPr>
            <w:tcW w:type="dxa" w:w="5520"/>
            <w:tcBorders>
              <w:top w:val="single" w:color="D0D9F0" w:sz="4"/>
              <w:left w:val="none" w:color="D0D9F0" w:sz="0"/>
              <w:bottom w:val="single" w:color="D0D9F0" w:sz="4"/>
              <w:right w:val="none" w:color="D0D9F0" w:sz="0"/>
            </w:tcBorders>
            <w:shd w:fill="EEF3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AI review engine (AIR-01–10), task description input (TDI-01, TDI-03–04), completion scoring, findings panel.</w:t>
            </w:r>
          </w:p>
        </w:tc>
      </w:tr>
      <w:tr>
        <w:tc>
          <w:tcPr>
            <w:tcW w:type="dxa" w:w="144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4F8EF7"/>
                <w:sz w:val="20"/>
                <w:szCs w:val="20"/>
              </w:rPr>
              <w:t xml:space="preserve">Phase 4</w:t>
            </w:r>
          </w:p>
        </w:tc>
        <w:tc>
          <w:tcPr>
            <w:tcW w:type="dxa" w:w="240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b/>
                <w:bCs/>
                <w:color w:val="1A1A2E"/>
                <w:sz w:val="20"/>
                <w:szCs w:val="20"/>
              </w:rPr>
              <w:t xml:space="preserve">Polish &amp; Distribution</w:t>
            </w:r>
          </w:p>
        </w:tc>
        <w:tc>
          <w:tcPr>
            <w:tcW w:type="dxa" w:w="5520"/>
            <w:tcBorders>
              <w:top w:val="single" w:color="D0D9F0" w:sz="4"/>
              <w:left w:val="none" w:color="D0D9F0" w:sz="0"/>
              <w:bottom w:val="single" w:color="D0D9F0" w:sz="4"/>
              <w:right w:val="none" w:color="D0D9F0" w:sz="0"/>
            </w:tcBorders>
            <w:shd w:fill="FFFFFF" w:val="clear"/>
            <w:tcMar>
              <w:top w:type="dxa" w:w="80"/>
              <w:left w:type="dxa" w:w="160"/>
              <w:bottom w:type="dxa" w:w="80"/>
              <w:right w:type="dxa" w:w="160"/>
            </w:tcMar>
          </w:tcPr>
          <w:p>
            <w:pPr>
              <w:spacing w:after="60" w:before="60"/>
              <w:jc w:val="left"/>
            </w:pPr>
            <w:r>
              <w:rPr>
                <w:rFonts w:ascii="Inter" w:cs="Inter" w:eastAsia="Inter" w:hAnsi="Inter"/>
                <w:color w:val="1A1A2E"/>
                <w:sz w:val="20"/>
                <w:szCs w:val="20"/>
              </w:rPr>
              <w:t xml:space="preserve">Incremental graph updates (GVZ-10), export (GVZ-09), settings UI, Marketplace submission, documentation.</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A6478"/>
        <w:sz w:val="18"/>
        <w:szCs w:val="18"/>
      </w:rPr>
      <w:t xml:space="preserve">Confidential  ·  Page </w:t>
    </w:r>
    <w:r>
      <w:rPr>
        <w:rFonts w:ascii="Inter" w:cs="Inter" w:eastAsia="Inter" w:hAnsi="Inter"/>
        <w:color w:val="5A6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F0" w:sz="4"/>
      </w:pBdr>
      <w:jc w:val="right"/>
    </w:pPr>
    <w:r>
      <w:rPr>
        <w:rFonts w:ascii="Inter" w:cs="Inter" w:eastAsia="Inter" w:hAnsi="Inter"/>
        <w:color w:val="5A6478"/>
        <w:sz w:val="18"/>
        <w:szCs w:val="18"/>
      </w:rPr>
      <w:t xml:space="preserve">ArchView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Inter" w:cs="Inter" w:eastAsia="Inter" w:hAnsi="Inter"/>
      <w:b/>
      <w:bCs/>
      <w:color w:val="1A1A2E"/>
      <w:sz w:val="40"/>
      <w:szCs w:val="40"/>
    </w:rPr>
  </w:style>
  <w:style w:type="paragraph" w:styleId="Heading2">
    <w:name w:val="Heading 2"/>
    <w:basedOn w:val="Normal"/>
    <w:next w:val="Normal"/>
    <w:qFormat/>
    <w:pPr>
      <w:spacing w:after="120" w:before="360"/>
      <w:outlineLvl w:val="1"/>
    </w:pPr>
    <w:rPr>
      <w:rFonts w:ascii="Inter" w:cs="Inter" w:eastAsia="Inter" w:hAnsi="Inter"/>
      <w:b/>
      <w:bCs/>
      <w:color w:val="1A1A2E"/>
      <w:sz w:val="30"/>
      <w:szCs w:val="30"/>
    </w:rPr>
  </w:style>
  <w:style w:type="paragraph" w:styleId="Heading3">
    <w:name w:val="Heading 3"/>
    <w:basedOn w:val="Normal"/>
    <w:next w:val="Normal"/>
    <w:qFormat/>
    <w:pPr>
      <w:spacing w:after="80" w:before="240"/>
      <w:outlineLvl w:val="2"/>
    </w:pPr>
    <w:rPr>
      <w:rFonts w:ascii="Inter" w:cs="Inter" w:eastAsia="Inter" w:hAnsi="Inter"/>
      <w:b/>
      <w:bCs/>
      <w:color w:val="4F8E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2026-04-23T15:30:03.927Z</dcterms:created>
  <dcterms:modified xsi:type="dcterms:W3CDTF">2026-04-23T15:30:03.928Z</dcterms:modified>
</cp:coreProperties>
</file>

<file path=docProps/custom.xml><?xml version="1.0" encoding="utf-8"?>
<Properties xmlns="http://schemas.openxmlformats.org/officeDocument/2006/custom-properties" xmlns:vt="http://schemas.openxmlformats.org/officeDocument/2006/docPropsVTypes"/>
</file>