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8"/>
        </w:pBdr>
        <w:spacing w:after="60"/>
        <w:jc w:val="center"/>
      </w:pPr>
      <w:r>
        <w:rPr>
          <w:rFonts w:ascii="Arial" w:cs="Arial" w:eastAsia="Arial" w:hAnsi="Arial"/>
          <w:b/>
          <w:bCs/>
          <w:color w:val="1B3A5C"/>
          <w:sz w:val="34"/>
          <w:szCs w:val="34"/>
        </w:rPr>
        <w:t xml:space="preserve">Weekly Update: Models &amp; Research Questions (Short Version)</w:t>
      </w:r>
    </w:p>
    <w:p>
      <w:pPr>
        <w:spacing w:after="400"/>
        <w:jc w:val="center"/>
      </w:pPr>
      <w:r>
        <w:rPr>
          <w:color w:val="999999"/>
          <w:sz w:val="20"/>
          <w:szCs w:val="20"/>
        </w:rPr>
        <w:t xml:space="preserve">March 2026</w:t>
      </w:r>
    </w:p>
    <w:p>
      <w:pPr>
        <w:spacing w:after="160"/>
      </w:pPr>
      <w:r>
        <w:rPr>
          <w:b/>
          <w:bCs/>
        </w:rPr>
        <w:t xml:space="preserve">Project goal: </w:t>
      </w:r>
      <w:r>
        <w:t xml:space="preserve">Understand what open-source animal communication models learn internally — what’s encoded at each layer. The core work is interpretability of model layers.</w:t>
      </w:r>
    </w:p>
    <w:p>
      <w:pPr>
        <w:spacing w:after="160"/>
      </w:pPr>
      <w:r>
        <w:rPr>
          <w:b/>
          <w:bCs/>
        </w:rPr>
        <w:t xml:space="preserve">My suggestion: </w:t>
      </w:r>
      <w:r>
        <w:t xml:space="preserve">Compare model layers to neural recordings from the zebra finch auditory hierarchy. Turns “what does the model learn?” into “does the model learn the same thing as the brain?” But this is one possible angle.</w:t>
      </w:r>
    </w:p>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4A800" w:sz="1"/>
              <w:left w:val="single" w:color="D4A800" w:sz="1"/>
              <w:bottom w:val="single" w:color="D4A800" w:sz="1"/>
              <w:right w:val="single" w:color="D4A800" w:sz="1"/>
            </w:tcBorders>
            <w:shd w:fill="FFF8E1" w:val="clear"/>
            <w:tcMar>
              <w:top w:type="dxa" w:w="80"/>
              <w:left w:type="dxa" w:w="120"/>
              <w:bottom w:type="dxa" w:w="80"/>
              <w:right w:type="dxa" w:w="120"/>
            </w:tcMar>
          </w:tcPr>
          <w:p>
            <w:pPr>
              <w:spacing w:after="100"/>
            </w:pPr>
            <w:r>
              <w:rPr>
                <w:b/>
                <w:bCs/>
              </w:rPr>
              <w:t xml:space="preserve">We do not need a zebra-finch-specific model. </w:t>
            </w:r>
            <w:r>
              <w:t xml:space="preserve">We feed zebra finch calls through any model and compare what each layer does. It’s like playing a finch call to a human — the auditory cortex still processes it, it just doesn’t understand the meaning. Comparing how different models (trained on different data) represent the same calls is the experiment. ZF-AIM (the only zebra-finch model) isn’t released yet, and we don’t need to wait for it.</w:t>
            </w:r>
          </w:p>
        </w:tc>
      </w:tr>
    </w:tbl>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4A800" w:sz="1"/>
              <w:left w:val="single" w:color="D4A800" w:sz="1"/>
              <w:bottom w:val="single" w:color="D4A800" w:sz="1"/>
              <w:right w:val="single" w:color="D4A800" w:sz="1"/>
            </w:tcBorders>
            <w:shd w:fill="FFF8E1" w:val="clear"/>
            <w:tcMar>
              <w:top w:type="dxa" w:w="80"/>
              <w:left w:type="dxa" w:w="120"/>
              <w:bottom w:type="dxa" w:w="80"/>
              <w:right w:type="dxa" w:w="120"/>
            </w:tcMar>
          </w:tcPr>
          <w:p>
            <w:pPr>
              <w:spacing w:after="100"/>
            </w:pPr>
            <w:r>
              <w:rPr>
                <w:b/>
                <w:bCs/>
              </w:rPr>
              <w:t xml:space="preserve">All these models process spectrograms internally, not raw time series. </w:t>
            </w:r>
            <w:r>
              <w:t xml:space="preserve">Even when the input is a .wav file, the first layers convert it into a 2D time × frequency image. This is the same decomposition the biological cochlea does.</w:t>
            </w:r>
          </w:p>
        </w:tc>
      </w:tr>
    </w:tbl>
    <w:p>
      <w:r>
        <w:br w:type="page"/>
      </w:r>
    </w:p>
    <w:p>
      <w:pPr>
        <w:pStyle w:val="Heading1"/>
        <w:spacing w:before="400" w:after="200"/>
      </w:pPr>
      <w:r>
        <w:t xml:space="preserve">Model Survey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300"/>
        <w:gridCol w:w="2500"/>
        <w:gridCol w:w="700"/>
      </w:tblGrid>
      <w:tr>
        <w:tc>
          <w:tcPr>
            <w:tcW w:type="dxa" w:w="11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7"/>
                <w:szCs w:val="17"/>
              </w:rPr>
              <w:t xml:space="preserve">Model</w:t>
            </w:r>
          </w:p>
        </w:tc>
        <w:tc>
          <w:tcPr>
            <w:tcW w:type="dxa" w:w="17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7"/>
                <w:szCs w:val="17"/>
              </w:rPr>
              <w:t xml:space="preserve">What it actually is</w:t>
            </w:r>
          </w:p>
        </w:tc>
        <w:tc>
          <w:tcPr>
            <w:tcW w:type="dxa" w:w="13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7"/>
                <w:szCs w:val="17"/>
              </w:rPr>
              <w:t xml:space="preserve">Internal repr.</w:t>
            </w:r>
          </w:p>
        </w:tc>
        <w:tc>
          <w:tcPr>
            <w:tcW w:type="dxa" w:w="25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7"/>
                <w:szCs w:val="17"/>
              </w:rPr>
              <w:t xml:space="preserve">Why it matters for us</w:t>
            </w:r>
          </w:p>
        </w:tc>
        <w:tc>
          <w:tcPr>
            <w:tcW w:type="dxa" w:w="7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7"/>
                <w:szCs w:val="17"/>
              </w:rPr>
              <w:t xml:space="preserve">Priority</w:t>
            </w:r>
          </w:p>
        </w:tc>
      </w:tr>
      <w:tr>
        <w:tc>
          <w:tcPr>
            <w:tcW w:type="dxa" w:w="11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AVES / BirdAVES</w:t>
            </w:r>
          </w:p>
        </w:tc>
        <w:tc>
          <w:tcPr>
            <w:tcW w:type="dxa" w:w="17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BERT for animal sounds. Self-supervised transformer (HuBERT-based).</w:t>
            </w:r>
          </w:p>
        </w:tc>
        <w:tc>
          <w:tcPr>
            <w:tcW w:type="dxa" w:w="13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Learned spectrogram → 50fps frames</w:t>
            </w:r>
          </w:p>
        </w:tc>
        <w:tc>
          <w:tcPr>
            <w:tcW w:type="dxa" w:w="25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Cleanest transformer to probe. 12 or 24 layers. Same architecture as HuBERT → direct comparison.</w:t>
            </w:r>
          </w:p>
        </w:tc>
        <w:tc>
          <w:tcPr>
            <w:tcW w:type="dxa" w:w="7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HIGH</w:t>
            </w:r>
          </w:p>
        </w:tc>
      </w:tr>
      <w:tr>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TweetyBERT</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BERT for birdsong. 10x higher temporal resolution than AVES. Trained on canary.</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Mel spectrogram, 2.7ms/frame</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Discovers syllable categories unsupervised. Can retrain on zebra finch. High resolution may capture fine features AVES misses.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HIGH</w:t>
            </w:r>
          </w:p>
        </w:tc>
      </w:tr>
      <w:tr>
        <w:tc>
          <w:tcPr>
            <w:tcW w:type="dxa" w:w="11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HuBERT</w:t>
            </w:r>
          </w:p>
        </w:tc>
        <w:tc>
          <w:tcPr>
            <w:tcW w:type="dxa" w:w="17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Self-supervised speech model (Meta). Same architecture as AVES but trained on English.</w:t>
            </w:r>
          </w:p>
        </w:tc>
        <w:tc>
          <w:tcPr>
            <w:tcW w:type="dxa" w:w="13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Learned spectrogram → 50fps frames</w:t>
            </w:r>
          </w:p>
        </w:tc>
        <w:tc>
          <w:tcPr>
            <w:tcW w:type="dxa" w:w="25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Essential baseline. Same architecture, different training data. Tests whether training domain matters for layer representations.</w:t>
            </w:r>
          </w:p>
        </w:tc>
        <w:tc>
          <w:tcPr>
            <w:tcW w:type="dxa" w:w="7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HIGH</w:t>
            </w:r>
          </w:p>
        </w:tc>
      </w:tr>
      <w:tr>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NatureLM-audio</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Audio + language model. BEATs encoder + Llama 3.1. Answers text questions about audio.</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BEATs spectrogram patches → Llama tokens</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Three components to probe separately. Tests where “acoustic understanding” ends and “linguistic reasoning” begins. Needs ≥16GB GPU.</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MEDIUM</w:t>
            </w:r>
          </w:p>
        </w:tc>
      </w:tr>
      <w:tr>
        <w:tc>
          <w:tcPr>
            <w:tcW w:type="dxa" w:w="11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animal2vec</w:t>
            </w:r>
          </w:p>
        </w:tc>
        <w:tc>
          <w:tcPr>
            <w:tcW w:type="dxa" w:w="17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Self-supervised transformer for sparse bioacoustic data. Comes with MeerKAT dataset (1068h meerkat audio).</w:t>
            </w:r>
          </w:p>
        </w:tc>
        <w:tc>
          <w:tcPr>
            <w:tcW w:type="dxa" w:w="13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SincNet learned filters (8kHz raw audio)</w:t>
            </w:r>
          </w:p>
        </w:tc>
        <w:tc>
          <w:tcPr>
            <w:tcW w:type="dxa" w:w="25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SincNet front-end is directly interpretable — you can see which frequency bands it learned. Richest non-bird dataset. Tests cross-species generalisation.</w:t>
            </w:r>
          </w:p>
        </w:tc>
        <w:tc>
          <w:tcPr>
            <w:tcW w:type="dxa" w:w="7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MEDIUM</w:t>
            </w:r>
          </w:p>
        </w:tc>
      </w:tr>
      <w:tr>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BirdMAE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Masked autoencoder for birds. Reconstructs missing spectrogram patches.</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Mel spectrogram patches (ViT)</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Different training objective from AVES. Tests whether reconstructive vs. predictive training changes what layers learn.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MEDIUM</w:t>
            </w:r>
          </w:p>
        </w:tc>
      </w:tr>
      <w:tr>
        <w:tc>
          <w:tcPr>
            <w:tcW w:type="dxa" w:w="11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BioLingual</w:t>
            </w:r>
          </w:p>
        </w:tc>
        <w:tc>
          <w:tcPr>
            <w:tcW w:type="dxa" w:w="17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CLAP-style model. Maps audio and text into shared embedding space.</w:t>
            </w:r>
          </w:p>
        </w:tc>
        <w:tc>
          <w:tcPr>
            <w:tcW w:type="dxa" w:w="13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HTSAT spectrogram features</w:t>
            </w:r>
          </w:p>
        </w:tc>
        <w:tc>
          <w:tcPr>
            <w:tcW w:type="dxa" w:w="25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Quick zero-shot classification baseline. Small, easy to run.</w:t>
            </w:r>
          </w:p>
        </w:tc>
        <w:tc>
          <w:tcPr>
            <w:tcW w:type="dxa" w:w="7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LOW</w:t>
            </w:r>
          </w:p>
        </w:tc>
      </w:tr>
      <w:tr>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Perch 2.0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Supervised species classifier (Google). EfficientNet-B3.</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Mel spectrogram</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Supervised vs. self-supervised comparison. But CNN, not transformer — harder to compare layer-by-layer. Needs TensorFlow.</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LOW</w:t>
            </w:r>
          </w:p>
        </w:tc>
      </w:tr>
      <w:tr>
        <w:tc>
          <w:tcPr>
            <w:tcW w:type="dxa" w:w="11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BirdNET</w:t>
            </w:r>
          </w:p>
        </w:tc>
        <w:tc>
          <w:tcPr>
            <w:tcW w:type="dxa" w:w="17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Bird species ID. Runs on a Raspberry Pi. 6500+ species.</w:t>
            </w:r>
          </w:p>
        </w:tc>
        <w:tc>
          <w:tcPr>
            <w:tcW w:type="dxa" w:w="13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Mel spectrogram (3s clips)</w:t>
            </w:r>
          </w:p>
        </w:tc>
        <w:tc>
          <w:tcPr>
            <w:tcW w:type="dxa" w:w="25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Classification baseline only. CNN, supervised, non-commercial license. Not useful for layer interpretability.</w:t>
            </w:r>
          </w:p>
        </w:tc>
        <w:tc>
          <w:tcPr>
            <w:tcW w:type="dxa" w:w="7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LOW</w:t>
            </w:r>
          </w:p>
        </w:tc>
      </w:tr>
      <w:tr>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BEATs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General audio ViT (Microsoft). Audio encoder inside NatureLM-audio.</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Spectrogram patches</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Useful to probe standalone vs. inside NatureLM-audio. Different architecture (ViT) from AVES.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LOW</w:t>
            </w:r>
          </w:p>
        </w:tc>
      </w:tr>
      <w:tr>
        <w:tc>
          <w:tcPr>
            <w:tcW w:type="dxa" w:w="11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WhAM</w:t>
            </w:r>
          </w:p>
        </w:tc>
        <w:tc>
          <w:tcPr>
            <w:tcW w:type="dxa" w:w="17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Generates synthetic sperm whale codas from any audio input. Acoustic style transfer, NOT meaning transfer.</w:t>
            </w:r>
          </w:p>
        </w:tc>
        <w:tc>
          <w:tcPr>
            <w:tcW w:type="dxa" w:w="13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VampNet acoustic tokens</w:t>
            </w:r>
          </w:p>
        </w:tc>
        <w:tc>
          <w:tcPr>
            <w:tcW w:type="dxa" w:w="25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A fancy playback stimulus generator. Low relevance — whale-specific, generative, doesn’t connect to our work.</w:t>
            </w:r>
          </w:p>
        </w:tc>
        <w:tc>
          <w:tcPr>
            <w:tcW w:type="dxa" w:w="700"/>
            <w:tcBorders>
              <w:top w:val="single" w:color="CCCCCC" w:sz="1"/>
              <w:left w:val="single" w:color="CCCCCC" w:sz="1"/>
              <w:bottom w:val="single" w:color="CCCCCC" w:sz="1"/>
              <w:right w:val="single" w:color="CCCCCC" w:sz="1"/>
            </w:tcBorders>
            <w:shd w:fill="EAF1F8" w:val="clear"/>
            <w:tcMar>
              <w:top w:type="dxa" w:w="50"/>
              <w:left w:type="dxa" w:w="80"/>
              <w:bottom w:type="dxa" w:w="50"/>
              <w:right w:type="dxa" w:w="80"/>
            </w:tcMar>
          </w:tcPr>
          <w:p>
            <w:r>
              <w:rPr>
                <w:rFonts w:ascii="Arial" w:cs="Arial" w:eastAsia="Arial" w:hAnsi="Arial"/>
                <w:sz w:val="17"/>
                <w:szCs w:val="17"/>
              </w:rPr>
              <w:t xml:space="preserve">LOW</w:t>
            </w:r>
          </w:p>
        </w:tc>
      </w:tr>
      <w:tr>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ZF-AIM</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Generative model for real-time zebra finch vocal interaction. Birds actually talked to it.</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Custom Encodec tokens</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Nice to have, NOT NEEDED. Not released yet. Don’t wait for it. Would test what interactive training adds.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7"/>
                <w:szCs w:val="17"/>
              </w:rPr>
              <w:t xml:space="preserve">WAIT</w:t>
            </w:r>
          </w:p>
        </w:tc>
      </w:tr>
    </w:tbl>
    <w:p>
      <w:pPr>
        <w:spacing w:after="160"/>
      </w:pPr>
      <w:r>
        <w:t xml:space="preserve"/>
      </w:r>
    </w:p>
    <w:p>
      <w:pPr>
        <w:spacing w:after="160"/>
      </w:pPr>
      <w:r>
        <w:rPr>
          <w:b/>
          <w:bCs/>
        </w:rPr>
        <w:t xml:space="preserve">Tool: bacpipe </w:t>
      </w:r>
      <w:r>
        <w:t xml:space="preserve">(GitHub: bioacoustic-ai/bacpipe) — wraps 22+ models in one pipeline. Point at audio, pick models, get embeddings + dashboard. Saves weeks of engineering for initial comparisons. Limitation: final embeddings only, not layer-by-layer.</w:t>
      </w:r>
    </w:p>
    <w:p>
      <w:r>
        <w:br w:type="page"/>
      </w:r>
    </w:p>
    <w:p>
      <w:pPr>
        <w:pStyle w:val="Heading1"/>
        <w:spacing w:before="400" w:after="200"/>
      </w:pPr>
      <w:r>
        <w:t xml:space="preserve">What Others Are Doing</w:t>
      </w:r>
    </w:p>
    <w:p>
      <w:pPr>
        <w:spacing w:after="160"/>
      </w:pPr>
      <w:r>
        <w:rPr>
          <w:b/>
          <w:bCs/>
        </w:rPr>
        <w:t xml:space="preserve">Project ELECOM (IBAC 2025): </w:t>
      </w:r>
      <w:r>
        <w:t xml:space="preserve">PhD project on elephant communication. They built “elephant-adaptive spectrograms” calibrated to the elephant’s actual hearing range (smart idea we could adapt for zebra finch). They use Grad-CAM on CNNs to show which spectrogram regions drive call classification. They also generate synthetic rumbles and plan playback experiments. Interesting, but without neural recordings to compare against, their interpretability is descriptive — “the model looks here” — not “the model does what the brain does.”</w:t>
      </w:r>
    </w:p>
    <w:p>
      <w:pPr>
        <w:spacing w:after="160"/>
      </w:pPr>
      <w:r>
        <w:t xml:space="preserve"/>
      </w:r>
    </w:p>
    <w:p>
      <w:pPr>
        <w:spacing w:after="160"/>
      </w:pPr>
      <w:r>
        <w:rPr>
          <w:b/>
          <w:bCs/>
        </w:rPr>
        <w:t xml:space="preserve">bacpipe benchmarking (IBAC 2025): </w:t>
      </w:r>
      <w:r>
        <w:t xml:space="preserve">Compared 22 models on bird and frog datasets. Key findings: self-supervised models generalise better to new species, supervised models cluster better on familiar data, BirdMAE and NatureBEATs are current top performers, and attentive probing (not just linear probes) matters for transformers. Methodological note for us: use attentive probes when probing layers.</w:t>
      </w:r>
    </w:p>
    <w:p>
      <w:r>
        <w:br w:type="page"/>
      </w:r>
    </w:p>
    <w:p>
      <w:pPr>
        <w:pStyle w:val="Heading1"/>
        <w:spacing w:before="400" w:after="200"/>
      </w:pPr>
      <w:r>
        <w:t xml:space="preserve">Answers to Broad Questions</w:t>
      </w:r>
    </w:p>
    <w:p>
      <w:pPr>
        <w:pStyle w:val="Heading2"/>
        <w:spacing w:before="300" w:after="160"/>
      </w:pPr>
      <w:r>
        <w:t xml:space="preserve">Q1: Can we find new patterns with interpretability?</w:t>
      </w:r>
    </w:p>
    <w:p>
      <w:pPr>
        <w:spacing w:after="160"/>
      </w:pPr>
      <w:r>
        <w:rPr>
          <w:b/>
          <w:bCs/>
        </w:rPr>
        <w:t xml:space="preserve">How I understand this: </w:t>
      </w:r>
      <w:r>
        <w:t xml:space="preserve">Look inside models trained on animal sounds, find hidden structure in vocalisations.</w:t>
      </w:r>
    </w:p>
    <w:p>
      <w:pPr>
        <w:spacing w:after="160"/>
      </w:pPr>
      <w:r>
        <w:t xml:space="preserve"/>
      </w:r>
    </w:p>
    <w:p>
      <w:pPr>
        <w:spacing w:after="160"/>
      </w:pPr>
      <w:r>
        <w:rPr>
          <w:b/>
          <w:bCs/>
        </w:rPr>
        <w:t xml:space="preserve">My honest reaction: </w:t>
      </w:r>
      <w:r>
        <w:t xml:space="preserve">The tools exist (probing classifiers, saliency maps, attention analysis, RSA, sparse autoencoders — I list these for shared vocabulary, I understand them at user level, not implementation level). But the risk is: we probe AVES, find “layer 7 encodes call type,” and that’s not surprising. Without something to compare against, we’re just describing what a classifier learned.</w:t>
      </w:r>
    </w:p>
    <w:p>
      <w:pPr>
        <w:spacing w:after="160"/>
      </w:pPr>
      <w:r>
        <w:t xml:space="preserve"/>
      </w:r>
    </w:p>
    <w:p>
      <w:pPr>
        <w:spacing w:after="160"/>
      </w:pPr>
      <w:r>
        <w:rPr>
          <w:b/>
          <w:bCs/>
        </w:rPr>
        <w:t xml:space="preserve">What I’d suggest from the biology side: </w:t>
      </w:r>
      <w:r>
        <w:t xml:space="preserve">I work on songbird auditory neuroscience. The zebra finch brain processes calls through four regions in order of increasing abstraction:</w:t>
      </w:r>
    </w:p>
    <w:p>
      <w:pPr>
        <w:pStyle w:val="ListParagraph"/>
        <w:numPr>
          <w:ilvl w:val="0"/>
          <w:numId w:val="2"/>
        </w:numPr>
        <w:spacing w:after="80"/>
      </w:pPr>
      <w:r>
        <w:rPr>
          <w:b/>
          <w:bCs/>
        </w:rPr>
        <w:t xml:space="preserve">Field L </w:t>
      </w:r>
      <w:r>
        <w:t xml:space="preserve">— acoustic features (frequency, modulation). Like a spectrogram. No meaning.</w:t>
      </w:r>
    </w:p>
    <w:p>
      <w:pPr>
        <w:pStyle w:val="ListParagraph"/>
        <w:numPr>
          <w:ilvl w:val="0"/>
          <w:numId w:val="2"/>
        </w:numPr>
        <w:spacing w:after="80"/>
      </w:pPr>
      <w:r>
        <w:rPr>
          <w:b/>
          <w:bCs/>
        </w:rPr>
        <w:t xml:space="preserve">CLM/CMM </w:t>
      </w:r>
      <w:r>
        <w:t xml:space="preserve">— call-type categories. Neurons fire for “all contact calls” regardless of who made it.</w:t>
      </w:r>
    </w:p>
    <w:p>
      <w:pPr>
        <w:pStyle w:val="ListParagraph"/>
        <w:numPr>
          <w:ilvl w:val="0"/>
          <w:numId w:val="2"/>
        </w:numPr>
        <w:spacing w:after="80"/>
      </w:pPr>
      <w:r>
        <w:rPr>
          <w:b/>
          <w:bCs/>
        </w:rPr>
        <w:t xml:space="preserve">NCM </w:t>
      </w:r>
      <w:r>
        <w:t xml:space="preserve">— meaning. Birds confuse calls by meaning, not by sound (Elie et al. 2025, Science).</w:t>
      </w:r>
    </w:p>
    <w:p>
      <w:pPr>
        <w:spacing w:after="160"/>
      </w:pPr>
      <w:r>
        <w:t xml:space="preserve"/>
      </w:r>
    </w:p>
    <w:p>
      <w:pPr>
        <w:spacing w:after="160"/>
      </w:pPr>
      <w:r>
        <w:t xml:space="preserve">This looks a lot like what deep networks do: early layers = low-level features, middle = categories, deep = abstract/semantic. The question: does the model’s layer hierarchy match the brain’s?</w:t>
      </w:r>
    </w:p>
    <w:p>
      <w:pPr>
        <w:spacing w:after="160"/>
      </w:pPr>
      <w:r>
        <w:t xml:space="preserve"/>
      </w:r>
    </w:p>
    <w:p>
      <w:pPr>
        <w:spacing w:after="160"/>
      </w:pPr>
      <w:r>
        <w:t xml:space="preserve">There’s a public dataset (CRCNS aa-4) with 914 neurons across all four brain regions, pre-processed as Python pickle files. No electrophysiology expertise needed. Nobody has done this comparison for any non-human species — the same approach in humans was published in </w:t>
      </w:r>
      <w:r>
        <w:rPr>
          <w:i/>
          <w:iCs/>
        </w:rPr>
        <w:t xml:space="preserve">Nature Neuroscience</w:t>
      </w:r>
      <w:r>
        <w:t xml:space="preserve">, </w:t>
      </w:r>
      <w:r>
        <w:rPr>
          <w:i/>
          <w:iCs/>
        </w:rPr>
        <w:t xml:space="preserve">Neuron</w:t>
      </w:r>
      <w:r>
        <w:t xml:space="preserve">, and </w:t>
      </w:r>
      <w:r>
        <w:rPr>
          <w:i/>
          <w:iCs/>
        </w:rPr>
        <w:t xml:space="preserve">PLOS Biology</w:t>
      </w:r>
      <w:r>
        <w:t xml:space="preserve">.</w:t>
      </w:r>
    </w:p>
    <w:p>
      <w:pPr>
        <w:spacing w:after="160"/>
      </w:pPr>
      <w:r>
        <w:t xml:space="preserve"/>
      </w:r>
    </w:p>
    <w:p>
      <w:pPr>
        <w:spacing w:after="160"/>
      </w:pPr>
      <w:r>
        <w:rPr>
          <w:b/>
          <w:bCs/>
        </w:rPr>
        <w:t xml:space="preserve">Both results are publishable: </w:t>
      </w:r>
      <w:r>
        <w:t xml:space="preserve">model matches brain = convergent evolution between silicon and neurons. Model doesn’t match = we found what’s different. Either way, it’s the first time anyone has done it for animals.</w:t>
      </w:r>
    </w:p>
    <w:p>
      <w:pPr>
        <w:spacing w:after="160"/>
      </w:pPr>
      <w:r>
        <w:t xml:space="preserve"/>
      </w:r>
    </w:p>
    <w:p>
      <w:pPr>
        <w:spacing w:after="160"/>
      </w:pPr>
      <w:r>
        <w:rPr>
          <w:b/>
          <w:bCs/>
        </w:rPr>
        <w:t xml:space="preserve">Of course, this is just my suggestion. </w:t>
      </w:r>
      <w:r>
        <w:t xml:space="preserve">Comparing what AVES vs. HuBERT vs. TweetyBERT learn at each layer on the same animal sounds is already a solid paper without the neural data. I just think the biology gives us a unique edge.</w:t>
      </w:r>
    </w:p>
    <w:p>
      <w:pPr>
        <w:pStyle w:val="Heading2"/>
        <w:spacing w:before="300" w:after="160"/>
      </w:pPr>
      <w:r>
        <w:t xml:space="preserve">Q2: What aspects of input matter most for classification?</w:t>
      </w:r>
    </w:p>
    <w:p>
      <w:pPr>
        <w:spacing w:after="160"/>
      </w:pPr>
      <w:r>
        <w:rPr>
          <w:b/>
          <w:bCs/>
        </w:rPr>
        <w:t xml:space="preserve">How I understand this: </w:t>
      </w:r>
      <w:r>
        <w:t xml:space="preserve">When a model classifies a call as “contact call” vs. “alarm call,” what part of the sound made it decide?</w:t>
      </w:r>
    </w:p>
    <w:p>
      <w:pPr>
        <w:spacing w:after="160"/>
      </w:pPr>
      <w:r>
        <w:t xml:space="preserve"/>
      </w:r>
    </w:p>
    <w:p>
      <w:pPr>
        <w:spacing w:after="160"/>
      </w:pPr>
      <w:r>
        <w:rPr>
          <w:b/>
          <w:bCs/>
        </w:rPr>
        <w:t xml:space="preserve">Yes, standard tools do this: </w:t>
      </w:r>
      <w:r>
        <w:t xml:space="preserve">Grad-CAM highlights which spectrogram regions drove the decision (Project ELECOM already does this for elephants). Occlusion experiments — silence frequency bands, measure what breaks. Probing for acoustic features at each layer (does layer 3 encode pitch? does layer 8 encode call type?).</w:t>
      </w:r>
    </w:p>
    <w:p>
      <w:pPr>
        <w:spacing w:after="160"/>
      </w:pPr>
      <w:r>
        <w:t xml:space="preserve"/>
      </w:r>
    </w:p>
    <w:p>
      <w:pPr>
        <w:spacing w:after="160"/>
      </w:pPr>
      <w:r>
        <w:rPr>
          <w:b/>
          <w:bCs/>
        </w:rPr>
        <w:t xml:space="preserve">What I’d add from biology: </w:t>
      </w:r>
      <w:r>
        <w:t xml:space="preserve">We already know what acoustic features real neurons are tuned to — these are called spectrotemporal receptive fields (STRFs). You can compute an equivalent for model units. If the model’s important features overlap with the brain’s important features, that’s convergence. If not, the model found an alternative strategy. Both are interesting.</w:t>
      </w:r>
    </w:p>
    <w:p>
      <w:pPr>
        <w:pStyle w:val="Heading2"/>
        <w:spacing w:before="300" w:after="160"/>
      </w:pPr>
      <w:r>
        <w:t xml:space="preserve">Q3: What is “hierarchical structure”?</w:t>
      </w:r>
    </w:p>
    <w:p>
      <w:pPr>
        <w:spacing w:after="160"/>
      </w:pPr>
      <w:r>
        <w:rPr>
          <w:b/>
          <w:bCs/>
        </w:rPr>
        <w:t xml:space="preserve">ML version: </w:t>
      </w:r>
      <w:r>
        <w:t xml:space="preserve">Different layers encode increasingly abstract features. Vision: edges → textures → objects. Speech: acoustics → phonemes → words.</w:t>
      </w:r>
    </w:p>
    <w:p>
      <w:pPr>
        <w:spacing w:after="160"/>
      </w:pPr>
      <w:r>
        <w:t xml:space="preserve"/>
      </w:r>
    </w:p>
    <w:p>
      <w:pPr>
        <w:spacing w:after="160"/>
      </w:pPr>
      <w:r>
        <w:rPr>
          <w:b/>
          <w:bCs/>
        </w:rPr>
        <w:t xml:space="preserve">Biology version: </w:t>
      </w:r>
      <w:r>
        <w:t xml:space="preserve">Field L (acoustic features) → CLM/CMM (call categories) → NCM (meaning/memory).</w:t>
      </w:r>
    </w:p>
    <w:p>
      <w:pPr>
        <w:spacing w:after="160"/>
      </w:pPr>
      <w:r>
        <w:t xml:space="preserve"/>
      </w:r>
    </w:p>
    <w:p>
      <w:pPr>
        <w:spacing w:after="160"/>
      </w:pPr>
      <w:r>
        <w:rPr>
          <w:b/>
          <w:bCs/>
        </w:rPr>
        <w:t xml:space="preserve">For our project: </w:t>
      </w:r>
      <w:r>
        <w:t xml:space="preserve">Do the two hierarchies align? Do early model layers match Field L and deep layers match NCM? That alignment (or lack of it) is what we’re testing. Even without neural data, you can characterise the model’s hierarchy by probing each layer for increasingly abstract properties.</w:t>
      </w:r>
    </w:p>
    <w:p>
      <w:r>
        <w:br w:type="page"/>
      </w:r>
    </w:p>
    <w:p>
      <w:pPr>
        <w:pStyle w:val="Heading1"/>
        <w:spacing w:before="400" w:after="200"/>
      </w:pPr>
      <w:r>
        <w:t xml:space="preserve">Recommendations</w:t>
      </w:r>
    </w:p>
    <w:p>
      <w:pPr>
        <w:spacing w:after="160"/>
      </w:pPr>
      <w:r>
        <w:rPr>
          <w:b/>
          <w:bCs/>
        </w:rPr>
        <w:t xml:space="preserve">Start with: </w:t>
      </w:r>
      <w:r>
        <w:t xml:space="preserve">AVES + HuBERT. Same architecture, different training data. Clean comparison, publishable on its own.</w:t>
      </w:r>
    </w:p>
    <w:p>
      <w:pPr>
        <w:spacing w:after="160"/>
      </w:pPr>
      <w:r>
        <w:rPr>
          <w:b/>
          <w:bCs/>
        </w:rPr>
        <w:t xml:space="preserve">Then add: </w:t>
      </w:r>
      <w:r>
        <w:t xml:space="preserve">TweetyBERT retrained on zebra finch. Different architecture, higher resolution.</w:t>
      </w:r>
    </w:p>
    <w:p>
      <w:pPr>
        <w:spacing w:after="160"/>
      </w:pPr>
      <w:r>
        <w:rPr>
          <w:b/>
          <w:bCs/>
        </w:rPr>
        <w:t xml:space="preserve">Optional: </w:t>
      </w:r>
      <w:r>
        <w:t xml:space="preserve">NatureLM-audio, animal2vec, BirdMAE for broader comparison. ZF-AIM if released.</w:t>
      </w:r>
    </w:p>
    <w:p>
      <w:pPr>
        <w:spacing w:after="160"/>
      </w:pPr>
      <w:r>
        <w:rPr>
          <w:b/>
          <w:bCs/>
        </w:rPr>
        <w:t xml:space="preserve">If we want to go further (my suggestion): </w:t>
      </w:r>
      <w:r>
        <w:t xml:space="preserve">Add the neural comparison with CRCNS aa-4. Turns it into a neuroscience paper targeting top journals.</w:t>
      </w:r>
    </w:p>
    <w:p>
      <w:pPr>
        <w:spacing w:after="160"/>
      </w:pPr>
      <w:r>
        <w:t xml:space="preserve"/>
      </w:r>
    </w:p>
    <w:p>
      <w:pPr>
        <w:pStyle w:val="Heading2"/>
        <w:spacing w:before="300" w:after="160"/>
      </w:pPr>
      <w:r>
        <w:t xml:space="preserve">Action items</w:t>
      </w:r>
    </w:p>
    <w:p>
      <w:pPr>
        <w:pStyle w:val="ListParagraph"/>
        <w:numPr>
          <w:ilvl w:val="0"/>
          <w:numId w:val="2"/>
        </w:numPr>
        <w:spacing w:after="80"/>
      </w:pPr>
      <w:r>
        <w:t xml:space="preserve">Everyone: install AVES and HuBERT, run on a test audio file, confirm embeddings come out</w:t>
      </w:r>
    </w:p>
    <w:p>
      <w:pPr>
        <w:pStyle w:val="ListParagraph"/>
        <w:numPr>
          <w:ilvl w:val="0"/>
          <w:numId w:val="2"/>
        </w:numPr>
        <w:spacing w:after="80"/>
      </w:pPr>
      <w:r>
        <w:t xml:space="preserve">Get CRCNS account, download aa-4 dataset</w:t>
      </w:r>
    </w:p>
    <w:p>
      <w:pPr>
        <w:pStyle w:val="ListParagraph"/>
        <w:numPr>
          <w:ilvl w:val="0"/>
          <w:numId w:val="2"/>
        </w:numPr>
        <w:spacing w:after="80"/>
      </w:pPr>
      <w:r>
        <w:t xml:space="preserve">Get zebra finch vocal repertoire audio (Elie &amp; Theunissen 2016, Dryad)</w:t>
      </w:r>
    </w:p>
    <w:p>
      <w:pPr>
        <w:pStyle w:val="ListParagraph"/>
        <w:numPr>
          <w:ilvl w:val="0"/>
          <w:numId w:val="2"/>
        </w:numPr>
        <w:spacing w:after="80"/>
      </w:pPr>
      <w:r>
        <w:t xml:space="preserve">Contact Earth Species Project about ZF-AIM (nice to have, not urgent)</w:t>
      </w:r>
    </w:p>
    <w:p>
      <w:pPr>
        <w:pStyle w:val="ListParagraph"/>
        <w:numPr>
          <w:ilvl w:val="0"/>
          <w:numId w:val="2"/>
        </w:numPr>
        <w:spacing w:after="80"/>
      </w:pPr>
      <w:r>
        <w:t xml:space="preserve">Explore retraining TweetyBERT on zebra finch calls</w:t>
      </w:r>
    </w:p>
    <w:p>
      <w:pPr>
        <w:pStyle w:val="ListParagraph"/>
        <w:numPr>
          <w:ilvl w:val="0"/>
          <w:numId w:val="2"/>
        </w:numPr>
        <w:spacing w:after="80"/>
      </w:pPr>
      <w:r>
        <w:t xml:space="preserve">Set up shared GitHub repo: audio → layer activations → .npy files</w:t>
      </w:r>
    </w:p>
    <w:p>
      <w:pPr>
        <w:spacing w:after="160"/>
      </w:pPr>
      <w:r>
        <w:t xml:space="preserve"/>
      </w:r>
    </w:p>
    <w:p>
      <w:pPr>
        <w:pStyle w:val="Heading2"/>
        <w:spacing w:before="300" w:after="160"/>
      </w:pPr>
      <w:r>
        <w:t xml:space="preserve">Compute</w:t>
      </w:r>
    </w:p>
    <w:p>
      <w:pPr>
        <w:spacing w:after="160"/>
      </w:pPr>
      <w:r>
        <w:rPr>
          <w:b/>
          <w:bCs/>
        </w:rPr>
        <w:t xml:space="preserve">AVES, HuBERT, BioLingual: </w:t>
      </w:r>
      <w:r>
        <w:t xml:space="preserve">Laptop / single GPU. No problem.</w:t>
      </w:r>
    </w:p>
    <w:p>
      <w:pPr>
        <w:spacing w:after="160"/>
      </w:pPr>
      <w:r>
        <w:rPr>
          <w:b/>
          <w:bCs/>
        </w:rPr>
        <w:t xml:space="preserve">TweetyBERT retraining: </w:t>
      </w:r>
      <w:r>
        <w:t xml:space="preserve">Single GPU (academic allocation or Lambda Labs grant).</w:t>
      </w:r>
    </w:p>
    <w:p>
      <w:pPr>
        <w:spacing w:after="160"/>
      </w:pPr>
      <w:r>
        <w:rPr>
          <w:b/>
          <w:bCs/>
        </w:rPr>
        <w:t xml:space="preserve">NatureLM-audio: </w:t>
      </w:r>
      <w:r>
        <w:t xml:space="preserve">≥16GB VRAM for inference.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40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2026-03-12T15:46:50.310Z</dcterms:created>
  <dcterms:modified xsi:type="dcterms:W3CDTF">2026-03-12T15:46:50.311Z</dcterms:modified>
</cp:coreProperties>
</file>

<file path=docProps/custom.xml><?xml version="1.0" encoding="utf-8"?>
<Properties xmlns="http://schemas.openxmlformats.org/officeDocument/2006/custom-properties" xmlns:vt="http://schemas.openxmlformats.org/officeDocument/2006/docPropsVTypes"/>
</file>