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808080"/>
          <w:sz w:val="18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40"/>
        </w:rPr>
        <w:t>Informe de cierre AWP de fase</w:t>
      </w:r>
    </w:p>
    <w:p>
      <w:r>
        <w:rPr>
          <w:i/>
          <w:color w:val="595959"/>
          <w:sz w:val="20"/>
        </w:rPr>
        <w:t>Resultados de la implementación de AWP en una fase del proyecto y transferencia de lecciones a la fase siguiente (hito H10).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Proyecto Tipo (PT) – Complejo de instalaciones en tres fases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PT-AWP-INF-CIE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emisión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25/09/2026</w:t>
            </w:r>
          </w:p>
        </w:tc>
      </w:tr>
    </w:tbl>
    <w:p>
      <w:pPr>
        <w:spacing w:after="40"/>
      </w:pP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Lo prepara el AWP Champion al cierre de cada fase del proyecto (M14, M30 y M36) con los datos de Tablero_KPI.xlsx, Seguimiento_Paquetes.xlsx, Registro_Restricciones.xlsx y Registro_Lecciones_Aprendidas.xlsx. Se aprueba antes de la puerta de control de la fase siguiente.</w:t>
      </w:r>
    </w:p>
    <w:p>
      <w:pPr>
        <w:pStyle w:val="Heading1"/>
      </w:pPr>
      <w:r>
        <w:t>1.  Datos generales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Fase del 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Fase 1   ☐ Fase 2   ☐ Fase 3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Periodo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‹M_ a M_›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Nivel de madurez objetivo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‹2 / 3 / 4›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Nivel de madurez alcanzado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Elaborado por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AWP Champion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</w:tbl>
    <w:p>
      <w:pPr>
        <w:spacing w:after="40"/>
      </w:pPr>
    </w:p>
    <w:p>
      <w:pPr>
        <w:pStyle w:val="Heading1"/>
      </w:pPr>
      <w:r>
        <w:t>2.  Resumen ejecutivo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Máximo media página: qué se implementó, resultados principales frente a las metas y las tres recomendaciones más importantes para la fase siguiente.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Resumen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3.  Resultados de los indicadores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835"/>
        <w:gridCol w:w="1984"/>
        <w:gridCol w:w="1134"/>
        <w:gridCol w:w="1134"/>
        <w:gridCol w:w="2551"/>
      </w:tblGrid>
      <w:tr>
        <w:trPr>
          <w:tblHeader w:val="true"/>
        </w:trPr>
        <w:tc>
          <w:tcPr>
            <w:tcW w:type="dxa" w:w="283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Meta F1 / F2 / F3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Valor de la fase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Semáforo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K01 EWP emitidos a tiempo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80 % / 90 % / 95 %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K02 Materiales disponibles al liberar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90 % / 95 % / 98 %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K03 IWP liberados sin restricciones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85 % / 95 % / 98 %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K04 Backlog de IWP liberados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2 / 2 / 3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K05 Restricciones liberadas a tiempo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80 % / 90 % / 95 %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K06 Atraso promedio de restricciones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7 / 5 / 3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K07 Cobertura de planificadores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55 / 50 / 50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K08 Porcentaje de plan cumplido (PPC)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75 % / 80 % / 85 %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K09 IWP devueltos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8 % / 5 % / 3 %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K10 Factor de productividad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0,95 / 1 / 1,05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K11 Tiempo productivo (tool time)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40 % / 44 % / 46 %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K12 Retrabajo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≤ 4 % / 3 % / 2 %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K13 SPI de construcción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 0,95 / 0,98 / 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Hitos AWP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93"/>
        <w:gridCol w:w="1317"/>
        <w:gridCol w:w="1317"/>
        <w:gridCol w:w="1317"/>
        <w:gridCol w:w="2694"/>
      </w:tblGrid>
      <w:tr>
        <w:trPr>
          <w:tblHeader w:val="true"/>
        </w:trPr>
        <w:tc>
          <w:tcPr>
            <w:tcW w:type="dxa" w:w="299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131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plan</w:t>
            </w:r>
          </w:p>
        </w:tc>
        <w:tc>
          <w:tcPr>
            <w:tcW w:type="dxa" w:w="131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real</w:t>
            </w:r>
          </w:p>
        </w:tc>
        <w:tc>
          <w:tcPr>
            <w:tcW w:type="dxa" w:w="131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Criterio cumplido</w:t>
            </w:r>
          </w:p>
        </w:tc>
        <w:tc>
          <w:tcPr>
            <w:tcW w:type="dxa" w:w="269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rPr>
          <w:cantSplit w:val="true"/>
        </w:trPr>
        <w:tc>
          <w:tcPr>
            <w:tcW w:type="dxa" w:w="299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H1 CWA definidas</w:t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H2 Path of Construction aprobado</w:t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H3 CWP, EWP y PWP definidos</w:t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H4 Requisitos AWP en contratos</w:t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H5 Primer EWP emitido IFC</w:t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H6 Primer CWP emitido</w:t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H7 Primer IWP liberado</w:t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H8 Backlog estable</w:t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H9 Primer sistema o área entregado</w:t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9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H10 Cierre AWP de la fase</w:t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1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69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Paquetes de la fase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Planificados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Cerrados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Cerrados con atraso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Atraso promedio (días)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CWA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CWP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EWP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PWP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IWP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Restricciones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710"/>
        <w:gridCol w:w="1204"/>
        <w:gridCol w:w="1204"/>
        <w:gridCol w:w="1506"/>
        <w:gridCol w:w="3012"/>
      </w:tblGrid>
      <w:tr>
        <w:trPr>
          <w:tblHeader w:val="true"/>
        </w:trPr>
        <w:tc>
          <w:tcPr>
            <w:tcW w:type="dxa" w:w="271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 de restricción</w:t>
            </w:r>
          </w:p>
        </w:tc>
        <w:tc>
          <w:tcPr>
            <w:tcW w:type="dxa" w:w="12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2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% del total</w:t>
            </w:r>
          </w:p>
        </w:tc>
        <w:tc>
          <w:tcPr>
            <w:tcW w:type="dxa" w:w="150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Liberadas a tiempo</w:t>
            </w:r>
          </w:p>
        </w:tc>
        <w:tc>
          <w:tcPr>
            <w:tcW w:type="dxa" w:w="301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Ingeniería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Materiales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Equipos de construcción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Permisos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Mano de obra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Andamios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Acceso / interferencias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Trabajos predecesores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HSE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Documentación del proveedor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Interfaz entre fases</w:t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 Lecciones aprendidas y acciones para la fase siguiente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8" w:type="dxa"/>
        <w:tblLayout w:type="fixed"/>
      </w:tblPr>
      <w:tblGrid>
        <w:gridCol w:w="821"/>
        <w:gridCol w:w="2738"/>
        <w:gridCol w:w="2738"/>
        <w:gridCol w:w="1369"/>
        <w:gridCol w:w="985"/>
        <w:gridCol w:w="985"/>
      </w:tblGrid>
      <w:tr>
        <w:trPr>
          <w:tblHeader w:val="true"/>
        </w:trPr>
        <w:tc>
          <w:tcPr>
            <w:tcW w:type="dxa" w:w="82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3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Lección</w:t>
            </w:r>
          </w:p>
        </w:tc>
        <w:tc>
          <w:tcPr>
            <w:tcW w:type="dxa" w:w="273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36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98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98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82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‹LA-00›</w:t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2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2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2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36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 Recomendaciones de escala para la fase siguiente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Procesos y plantillas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Herramientas e información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Organización y dotación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Metas de KPI propuestas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Contratos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9.  Aprobaciones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65"/>
        <w:gridCol w:w="2965"/>
        <w:gridCol w:w="2224"/>
        <w:gridCol w:w="1482"/>
      </w:tblGrid>
      <w:tr>
        <w:trPr>
          <w:tblHeader w:val="true"/>
        </w:trPr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AWP Champion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Proyecto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del proyecto del cliente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Informe de cierre AWP de fase</w:t>
    </w:r>
    <w:r>
      <w:tab/>
    </w:r>
    <w:r>
      <w:rPr>
        <w:color w:val="595959"/>
        <w:sz w:val="17"/>
      </w:rPr>
      <w:t>PT-AWP-INF-CIE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AWP de fase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