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808080"/>
          <w:sz w:val="18"/>
        </w:rPr>
        <w:t>KIT DE IMPLEMENTACIÓN DE AWP</w:t>
      </w:r>
    </w:p>
    <w:p>
      <w:pPr>
        <w:pBdr>
          <w:bottom w:val="single" w:sz="6" w:space="1" w:color="1F3864"/>
        </w:pBdr>
      </w:pPr>
      <w:r>
        <w:rPr>
          <w:b/>
          <w:color w:val="1F3864"/>
          <w:sz w:val="40"/>
        </w:rPr>
        <w:t>Acta del taller de Path of Construction (IPP)</w:t>
      </w:r>
    </w:p>
    <w:p>
      <w:r>
        <w:rPr>
          <w:i/>
          <w:color w:val="595959"/>
          <w:sz w:val="20"/>
        </w:rPr>
        <w:t>Registro de los acuerdos del taller de planificación interactiva en que se desarrolla o actualiza el Path of Construction de una fase.</w:t>
      </w:r>
    </w:p>
    <w:tbl>
      <w:tblPr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68" w:type="dxa"/>
          <w:bottom w:w="68" w:type="dxa"/>
          <w:left w:w="68" w:type="dxa"/>
          <w:right w:w="68" w:type="dxa"/>
        </w:tblCellMar>
        <w:tblW w:w="9639" w:type="dxa"/>
        <w:tblLayout w:type="fixed"/>
      </w:tblPr>
      <w:tblGrid>
        <w:gridCol w:w="1735"/>
        <w:gridCol w:w="3084"/>
        <w:gridCol w:w="1735"/>
        <w:gridCol w:w="3084"/>
      </w:tblGrid>
      <w:tr>
        <w:trPr>
          <w:cantSplit w:val="true"/>
        </w:trPr>
        <w:tc>
          <w:tcPr>
            <w:tcW w:type="dxa" w:w="1735"/>
            <w:shd w:val="clear" w:color="auto" w:fill="DCE6F2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Proyecto</w:t>
            </w:r>
          </w:p>
        </w:tc>
        <w:tc>
          <w:tcPr>
            <w:tcW w:type="dxa" w:w="3084"/>
          </w:tcPr>
          <w:p>
            <w:pPr>
              <w:spacing w:after="0"/>
            </w:pPr>
            <w:r/>
            <w:r>
              <w:rPr>
                <w:sz w:val="18"/>
              </w:rPr>
              <w:t>Proyecto Tipo (PT) – Complejo de instalaciones en tres fases</w:t>
            </w:r>
          </w:p>
        </w:tc>
        <w:tc>
          <w:tcPr>
            <w:tcW w:type="dxa" w:w="1735"/>
            <w:shd w:val="clear" w:color="auto" w:fill="DCE6F2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Código del formato</w:t>
            </w:r>
          </w:p>
        </w:tc>
        <w:tc>
          <w:tcPr>
            <w:tcW w:type="dxa" w:w="3084"/>
          </w:tcPr>
          <w:p>
            <w:pPr>
              <w:spacing w:after="0"/>
            </w:pPr>
            <w:r/>
            <w:r>
              <w:rPr>
                <w:sz w:val="18"/>
              </w:rPr>
              <w:t>PT-AWP-FOR-IPP</w:t>
            </w:r>
          </w:p>
        </w:tc>
      </w:tr>
      <w:tr>
        <w:trPr>
          <w:cantSplit w:val="true"/>
        </w:trPr>
        <w:tc>
          <w:tcPr>
            <w:tcW w:type="dxa" w:w="1735"/>
            <w:shd w:val="clear" w:color="auto" w:fill="DCE6F2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Revisión del formato</w:t>
            </w:r>
          </w:p>
        </w:tc>
        <w:tc>
          <w:tcPr>
            <w:tcW w:type="dxa" w:w="3084"/>
          </w:tcPr>
          <w:p>
            <w:pPr>
              <w:spacing w:after="0"/>
            </w:pPr>
            <w:r/>
            <w:r>
              <w:rPr>
                <w:sz w:val="18"/>
              </w:rPr>
              <w:t>0</w:t>
            </w:r>
          </w:p>
        </w:tc>
        <w:tc>
          <w:tcPr>
            <w:tcW w:type="dxa" w:w="1735"/>
            <w:shd w:val="clear" w:color="auto" w:fill="DCE6F2"/>
          </w:tcPr>
          <w:p>
            <w:pPr>
              <w:spacing w:after="0"/>
            </w:pPr>
            <w:r/>
            <w:r>
              <w:rPr>
                <w:b/>
                <w:sz w:val="18"/>
              </w:rPr>
              <w:t>Fecha de emisión</w:t>
            </w:r>
          </w:p>
        </w:tc>
        <w:tc>
          <w:tcPr>
            <w:tcW w:type="dxa" w:w="3084"/>
          </w:tcPr>
          <w:p>
            <w:pPr>
              <w:spacing w:after="0"/>
            </w:pPr>
            <w:r/>
            <w:r>
              <w:rPr>
                <w:sz w:val="18"/>
              </w:rPr>
              <w:t>25/09/2026</w:t>
            </w:r>
          </w:p>
        </w:tc>
      </w:tr>
    </w:tbl>
    <w:p>
      <w:pPr>
        <w:spacing w:after="40"/>
      </w:pPr>
    </w:p>
    <w:p>
      <w:r>
        <w:rPr>
          <w:b/>
          <w:i/>
          <w:color w:val="2F5597"/>
          <w:sz w:val="18"/>
        </w:rPr>
        <w:t xml:space="preserve">Instrucción: </w:t>
      </w:r>
      <w:r>
        <w:rPr>
          <w:i/>
          <w:color w:val="2F5597"/>
          <w:sz w:val="18"/>
        </w:rPr>
        <w:t>Se usa en cada taller de planificación interactiva (IPP). El PoC se desarrolla en FEL 2 y se congela en FEL 3 (hito H2). Adjunte la versión de Path_of_Construction.xlsx acordada.</w:t>
      </w:r>
    </w:p>
    <w:p>
      <w:pPr>
        <w:pStyle w:val="Heading1"/>
      </w:pPr>
      <w:r>
        <w:t>1.  Datos del taller</w:t>
      </w:r>
    </w:p>
    <w:tbl>
      <w:tblPr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68" w:type="dxa"/>
          <w:bottom w:w="68" w:type="dxa"/>
          <w:left w:w="68" w:type="dxa"/>
          <w:right w:w="68" w:type="dxa"/>
        </w:tblCellMar>
        <w:tblW w:w="9639" w:type="dxa"/>
        <w:tblLayout w:type="fixed"/>
      </w:tblPr>
      <w:tblGrid>
        <w:gridCol w:w="1735"/>
        <w:gridCol w:w="3084"/>
        <w:gridCol w:w="1735"/>
        <w:gridCol w:w="3084"/>
      </w:tblGrid>
      <w:tr>
        <w:trPr>
          <w:cantSplit w:val="true"/>
        </w:trPr>
        <w:tc>
          <w:tcPr>
            <w:tcW w:type="dxa" w:w="1735"/>
            <w:shd w:val="clear" w:color="auto" w:fill="DCE6F2"/>
          </w:tcPr>
          <w:p>
            <w:pPr>
              <w:spacing w:after="0"/>
            </w:pPr>
            <w:r/>
            <w:r>
              <w:rPr>
                <w:b/>
                <w:sz w:val="18"/>
              </w:rPr>
              <w:t>Fase del proyecto</w:t>
            </w:r>
          </w:p>
        </w:tc>
        <w:tc>
          <w:tcPr>
            <w:tcW w:type="dxa" w:w="3084"/>
          </w:tcPr>
          <w:p>
            <w:pPr>
              <w:spacing w:after="0"/>
            </w:pPr>
            <w:r/>
            <w:r>
              <w:rPr>
                <w:color w:val="000000"/>
                <w:sz w:val="18"/>
              </w:rPr>
              <w:t>☐ Fase 1   ☐ Fase 2   ☐ Fase 3</w:t>
            </w:r>
          </w:p>
        </w:tc>
        <w:tc>
          <w:tcPr>
            <w:tcW w:type="dxa" w:w="1735"/>
            <w:shd w:val="clear" w:color="auto" w:fill="DCE6F2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Taller N.°</w:t>
            </w:r>
          </w:p>
        </w:tc>
        <w:tc>
          <w:tcPr>
            <w:tcW w:type="dxa" w:w="3084"/>
          </w:tcPr>
          <w:p>
            <w:pPr>
              <w:spacing w:after="0"/>
            </w:pPr>
            <w:r/>
            <w:r>
              <w:rPr>
                <w:color w:val="808080"/>
                <w:sz w:val="18"/>
              </w:rPr>
              <w:t>‹1 de 3›</w:t>
            </w:r>
          </w:p>
        </w:tc>
      </w:tr>
      <w:tr>
        <w:trPr>
          <w:cantSplit w:val="true"/>
        </w:trPr>
        <w:tc>
          <w:tcPr>
            <w:tcW w:type="dxa" w:w="1735"/>
            <w:shd w:val="clear" w:color="auto" w:fill="DCE6F2"/>
          </w:tcPr>
          <w:p>
            <w:pPr>
              <w:spacing w:after="0"/>
            </w:pPr>
            <w:r/>
            <w:r>
              <w:rPr>
                <w:b/>
                <w:sz w:val="18"/>
              </w:rPr>
              <w:t>Fecha</w:t>
            </w:r>
          </w:p>
        </w:tc>
        <w:tc>
          <w:tcPr>
            <w:tcW w:type="dxa" w:w="3084"/>
          </w:tcPr>
          <w:p>
            <w:pPr>
              <w:spacing w:after="0"/>
            </w:pPr>
            <w:r/>
            <w:r>
              <w:rPr>
                <w:color w:val="808080"/>
                <w:sz w:val="18"/>
              </w:rPr>
              <w:t>‹dd/mm/aaaa›</w:t>
            </w:r>
          </w:p>
        </w:tc>
        <w:tc>
          <w:tcPr>
            <w:tcW w:type="dxa" w:w="1735"/>
            <w:shd w:val="clear" w:color="auto" w:fill="DCE6F2"/>
          </w:tcPr>
          <w:p>
            <w:pPr>
              <w:spacing w:after="0"/>
            </w:pPr>
            <w:r/>
            <w:r>
              <w:rPr>
                <w:b/>
                <w:sz w:val="18"/>
              </w:rPr>
              <w:t>Lugar / modalidad</w:t>
            </w:r>
          </w:p>
        </w:tc>
        <w:tc>
          <w:tcPr>
            <w:tcW w:type="dxa" w:w="3084"/>
          </w:tcPr>
          <w:p>
            <w:pPr>
              <w:spacing w:after="0"/>
            </w:pPr>
            <w:r/>
            <w:r>
              <w:rPr>
                <w:color w:val="808080"/>
                <w:sz w:val="18"/>
              </w:rPr>
              <w:t>‹completar›</w:t>
            </w:r>
          </w:p>
        </w:tc>
      </w:tr>
      <w:tr>
        <w:trPr>
          <w:cantSplit w:val="true"/>
        </w:trPr>
        <w:tc>
          <w:tcPr>
            <w:tcW w:type="dxa" w:w="1735"/>
            <w:shd w:val="clear" w:color="auto" w:fill="DCE6F2"/>
          </w:tcPr>
          <w:p>
            <w:pPr>
              <w:spacing w:after="0"/>
            </w:pPr>
            <w:r/>
            <w:r>
              <w:rPr>
                <w:b/>
                <w:sz w:val="18"/>
              </w:rPr>
              <w:t>Facilitador</w:t>
            </w:r>
          </w:p>
        </w:tc>
        <w:tc>
          <w:tcPr>
            <w:tcW w:type="dxa" w:w="3084"/>
          </w:tcPr>
          <w:p>
            <w:pPr>
              <w:spacing w:after="0"/>
            </w:pPr>
            <w:r/>
            <w:r>
              <w:rPr>
                <w:sz w:val="18"/>
              </w:rPr>
              <w:t>AWP Champion</w:t>
            </w:r>
          </w:p>
        </w:tc>
        <w:tc>
          <w:tcPr>
            <w:tcW w:type="dxa" w:w="1735"/>
            <w:shd w:val="clear" w:color="auto" w:fill="DCE6F2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Etapa del ciclo de vida</w:t>
            </w:r>
          </w:p>
        </w:tc>
        <w:tc>
          <w:tcPr>
            <w:tcW w:type="dxa" w:w="3084"/>
          </w:tcPr>
          <w:p>
            <w:pPr>
              <w:spacing w:after="0"/>
            </w:pPr>
            <w:r/>
            <w:r>
              <w:rPr>
                <w:color w:val="000000"/>
                <w:sz w:val="18"/>
              </w:rPr>
              <w:t>☐ FEL 2   ☐ FEL 3   ☐ Actualización en ejecución</w:t>
            </w:r>
          </w:p>
        </w:tc>
      </w:tr>
    </w:tbl>
    <w:p>
      <w:pPr>
        <w:spacing w:after="40"/>
      </w:pPr>
    </w:p>
    <w:p>
      <w:pPr>
        <w:pStyle w:val="Heading1"/>
      </w:pPr>
      <w:r>
        <w:t>2.  Participantes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68" w:type="dxa"/>
          <w:bottom w:w="68" w:type="dxa"/>
          <w:left w:w="68" w:type="dxa"/>
          <w:right w:w="68" w:type="dxa"/>
        </w:tblCellMar>
        <w:tblW w:w="9639" w:type="dxa"/>
        <w:tblLayout w:type="fixed"/>
      </w:tblPr>
      <w:tblGrid>
        <w:gridCol w:w="3109"/>
        <w:gridCol w:w="3109"/>
        <w:gridCol w:w="2487"/>
        <w:gridCol w:w="932"/>
      </w:tblGrid>
      <w:tr>
        <w:trPr>
          <w:tblHeader w:val="true"/>
        </w:trPr>
        <w:tc>
          <w:tcPr>
            <w:tcW w:type="dxa" w:w="3109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3109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Rol</w:t>
            </w:r>
          </w:p>
        </w:tc>
        <w:tc>
          <w:tcPr>
            <w:tcW w:type="dxa" w:w="2487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Organización</w:t>
            </w:r>
          </w:p>
        </w:tc>
        <w:tc>
          <w:tcPr>
            <w:tcW w:type="dxa" w:w="933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Asistió</w:t>
            </w:r>
          </w:p>
        </w:tc>
      </w:tr>
      <w:tr>
        <w:trPr>
          <w:cantSplit w:val="true"/>
        </w:trPr>
        <w:tc>
          <w:tcPr>
            <w:tcW w:type="dxa" w:w="310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color w:val="808080"/>
                <w:sz w:val="18"/>
              </w:rPr>
              <w:t>‹completar›</w:t>
            </w:r>
          </w:p>
        </w:tc>
        <w:tc>
          <w:tcPr>
            <w:tcW w:type="dxa" w:w="310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Gerente de Construcción</w:t>
            </w:r>
          </w:p>
        </w:tc>
        <w:tc>
          <w:tcPr>
            <w:tcW w:type="dxa" w:w="2487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93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☐</w:t>
            </w:r>
          </w:p>
        </w:tc>
      </w:tr>
      <w:tr>
        <w:trPr>
          <w:cantSplit w:val="true"/>
        </w:trPr>
        <w:tc>
          <w:tcPr>
            <w:tcW w:type="dxa" w:w="3109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color w:val="808080"/>
                <w:sz w:val="18"/>
              </w:rPr>
              <w:t>‹completar›</w:t>
            </w:r>
          </w:p>
        </w:tc>
        <w:tc>
          <w:tcPr>
            <w:tcW w:type="dxa" w:w="3109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Líder de Ingeniería</w:t>
            </w:r>
          </w:p>
        </w:tc>
        <w:tc>
          <w:tcPr>
            <w:tcW w:type="dxa" w:w="2487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933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☐</w:t>
            </w:r>
          </w:p>
        </w:tc>
      </w:tr>
      <w:tr>
        <w:trPr>
          <w:cantSplit w:val="true"/>
        </w:trPr>
        <w:tc>
          <w:tcPr>
            <w:tcW w:type="dxa" w:w="310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color w:val="808080"/>
                <w:sz w:val="18"/>
              </w:rPr>
              <w:t>‹completar›</w:t>
            </w:r>
          </w:p>
        </w:tc>
        <w:tc>
          <w:tcPr>
            <w:tcW w:type="dxa" w:w="310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Líder de Procura</w:t>
            </w:r>
          </w:p>
        </w:tc>
        <w:tc>
          <w:tcPr>
            <w:tcW w:type="dxa" w:w="2487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93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☐</w:t>
            </w:r>
          </w:p>
        </w:tc>
      </w:tr>
      <w:tr>
        <w:trPr>
          <w:cantSplit w:val="true"/>
        </w:trPr>
        <w:tc>
          <w:tcPr>
            <w:tcW w:type="dxa" w:w="3109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color w:val="808080"/>
                <w:sz w:val="18"/>
              </w:rPr>
              <w:t>‹completar›</w:t>
            </w:r>
          </w:p>
        </w:tc>
        <w:tc>
          <w:tcPr>
            <w:tcW w:type="dxa" w:w="3109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Líder de comisionamiento</w:t>
            </w:r>
          </w:p>
        </w:tc>
        <w:tc>
          <w:tcPr>
            <w:tcW w:type="dxa" w:w="2487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933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☐</w:t>
            </w:r>
          </w:p>
        </w:tc>
      </w:tr>
      <w:tr>
        <w:trPr>
          <w:cantSplit w:val="true"/>
        </w:trPr>
        <w:tc>
          <w:tcPr>
            <w:tcW w:type="dxa" w:w="310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color w:val="808080"/>
                <w:sz w:val="18"/>
              </w:rPr>
              <w:t>‹completar›</w:t>
            </w:r>
          </w:p>
        </w:tc>
        <w:tc>
          <w:tcPr>
            <w:tcW w:type="dxa" w:w="310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Gerente del proyecto del cliente</w:t>
            </w:r>
          </w:p>
        </w:tc>
        <w:tc>
          <w:tcPr>
            <w:tcW w:type="dxa" w:w="2487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93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☐</w:t>
            </w:r>
          </w:p>
        </w:tc>
      </w:tr>
      <w:tr>
        <w:trPr>
          <w:cantSplit w:val="true"/>
        </w:trPr>
        <w:tc>
          <w:tcPr>
            <w:tcW w:type="dxa" w:w="3109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color w:val="808080"/>
                <w:sz w:val="18"/>
              </w:rPr>
              <w:t>‹completar›</w:t>
            </w:r>
          </w:p>
        </w:tc>
        <w:tc>
          <w:tcPr>
            <w:tcW w:type="dxa" w:w="3109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Controles del proyecto</w:t>
            </w:r>
          </w:p>
        </w:tc>
        <w:tc>
          <w:tcPr>
            <w:tcW w:type="dxa" w:w="2487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933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☐</w:t>
            </w:r>
          </w:p>
        </w:tc>
      </w:tr>
      <w:tr>
        <w:trPr>
          <w:cantSplit w:val="true"/>
        </w:trPr>
        <w:tc>
          <w:tcPr>
            <w:tcW w:type="dxa" w:w="3109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3109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2487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933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3109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3109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2487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933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3109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3109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2487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933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3109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3109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2487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933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3.  Objetivos y agenda</w:t>
      </w:r>
    </w:p>
    <w:p>
      <w:pPr>
        <w:pStyle w:val="ListNumber"/>
        <w:numPr>
          <w:ilvl w:val="0"/>
          <w:numId w:val="10"/>
        </w:numPr>
      </w:pPr>
      <w:r>
        <w:rPr>
          <w:b w:val="0"/>
        </w:rPr>
        <w:t>Revisar las CWA y sus límites (Definicion_CWA.xlsx).</w:t>
      </w:r>
    </w:p>
    <w:p>
      <w:pPr>
        <w:pStyle w:val="ListNumber"/>
        <w:numPr>
          <w:ilvl w:val="0"/>
          <w:numId w:val="10"/>
        </w:numPr>
      </w:pPr>
      <w:r>
        <w:rPr>
          <w:b w:val="0"/>
        </w:rPr>
        <w:t>Acordar la secuencia de construcción de CWA y CWP, empezando por los sistemas a entregar primero.</w:t>
      </w:r>
    </w:p>
    <w:p>
      <w:pPr>
        <w:pStyle w:val="ListNumber"/>
        <w:numPr>
          <w:ilvl w:val="0"/>
          <w:numId w:val="10"/>
        </w:numPr>
      </w:pPr>
      <w:r>
        <w:rPr>
          <w:b w:val="0"/>
        </w:rPr>
        <w:t>Identificar predecesores, interfaces entre fases y recursos críticos (grúas, accesos, acopio).</w:t>
      </w:r>
    </w:p>
    <w:p>
      <w:pPr>
        <w:pStyle w:val="ListNumber"/>
        <w:numPr>
          <w:ilvl w:val="0"/>
          <w:numId w:val="10"/>
        </w:numPr>
      </w:pPr>
      <w:r>
        <w:rPr>
          <w:b w:val="0"/>
        </w:rPr>
        <w:t>Calcular hacia atrás las fechas requeridas de EWP, emisión de CWP y RAS de materiales.</w:t>
      </w:r>
    </w:p>
    <w:p>
      <w:pPr>
        <w:pStyle w:val="ListNumber"/>
        <w:numPr>
          <w:ilvl w:val="0"/>
          <w:numId w:val="10"/>
        </w:numPr>
      </w:pPr>
      <w:r>
        <w:rPr>
          <w:b w:val="0"/>
        </w:rPr>
        <w:t>Acordar acciones y responsables.</w:t>
      </w:r>
    </w:p>
    <w:p>
      <w:pPr>
        <w:pStyle w:val="Heading1"/>
      </w:pPr>
      <w:r>
        <w:t>4.  Insumos revisados</w:t>
      </w:r>
    </w:p>
    <w:tbl>
      <w:tblPr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68" w:type="dxa"/>
          <w:bottom w:w="68" w:type="dxa"/>
          <w:left w:w="68" w:type="dxa"/>
          <w:right w:w="68" w:type="dxa"/>
        </w:tblCellMar>
        <w:tblW w:w="9639" w:type="dxa"/>
        <w:tblLayout w:type="fixed"/>
      </w:tblPr>
      <w:tblGrid>
        <w:gridCol w:w="3084"/>
        <w:gridCol w:w="6554"/>
      </w:tblGrid>
      <w:tr>
        <w:trPr>
          <w:cantSplit w:val="true"/>
        </w:trPr>
        <w:tc>
          <w:tcPr>
            <w:tcW w:type="dxa" w:w="3084"/>
            <w:shd w:val="clear" w:color="auto" w:fill="DCE6F2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Plano de CWA</w:t>
            </w:r>
          </w:p>
        </w:tc>
        <w:tc>
          <w:tcPr>
            <w:tcW w:type="dxa" w:w="6554"/>
          </w:tcPr>
          <w:p>
            <w:pPr>
              <w:spacing w:after="0"/>
            </w:pPr>
            <w:r/>
            <w:r>
              <w:rPr>
                <w:color w:val="000000"/>
                <w:sz w:val="18"/>
              </w:rPr>
              <w:t>☐ Revisado   Revisión: ‹›</w:t>
            </w:r>
          </w:p>
        </w:tc>
      </w:tr>
      <w:tr>
        <w:trPr>
          <w:cantSplit w:val="true"/>
        </w:trPr>
        <w:tc>
          <w:tcPr>
            <w:tcW w:type="dxa" w:w="3084"/>
            <w:shd w:val="clear" w:color="auto" w:fill="DCE6F2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Cronograma nivel 2 / 3</w:t>
            </w:r>
          </w:p>
        </w:tc>
        <w:tc>
          <w:tcPr>
            <w:tcW w:type="dxa" w:w="6554"/>
          </w:tcPr>
          <w:p>
            <w:pPr>
              <w:spacing w:after="0"/>
            </w:pPr>
            <w:r/>
            <w:r>
              <w:rPr>
                <w:color w:val="000000"/>
                <w:sz w:val="18"/>
              </w:rPr>
              <w:t>☐ Revisado   Revisión: ‹›</w:t>
            </w:r>
          </w:p>
        </w:tc>
      </w:tr>
      <w:tr>
        <w:trPr>
          <w:cantSplit w:val="true"/>
        </w:trPr>
        <w:tc>
          <w:tcPr>
            <w:tcW w:type="dxa" w:w="3084"/>
            <w:shd w:val="clear" w:color="auto" w:fill="DCE6F2"/>
          </w:tcPr>
          <w:p>
            <w:pPr>
              <w:spacing w:after="0"/>
            </w:pPr>
            <w:r/>
            <w:r>
              <w:rPr>
                <w:b/>
                <w:sz w:val="18"/>
              </w:rPr>
              <w:t>Lista de sistemas</w:t>
            </w:r>
          </w:p>
        </w:tc>
        <w:tc>
          <w:tcPr>
            <w:tcW w:type="dxa" w:w="6554"/>
          </w:tcPr>
          <w:p>
            <w:pPr>
              <w:spacing w:after="0"/>
            </w:pPr>
            <w:r/>
            <w:r>
              <w:rPr>
                <w:color w:val="000000"/>
                <w:sz w:val="18"/>
              </w:rPr>
              <w:t>☐ Revisado</w:t>
            </w:r>
          </w:p>
        </w:tc>
      </w:tr>
      <w:tr>
        <w:trPr>
          <w:cantSplit w:val="true"/>
        </w:trPr>
        <w:tc>
          <w:tcPr>
            <w:tcW w:type="dxa" w:w="3084"/>
            <w:shd w:val="clear" w:color="auto" w:fill="DCE6F2"/>
          </w:tcPr>
          <w:p>
            <w:pPr>
              <w:spacing w:after="0"/>
            </w:pPr>
            <w:r/>
            <w:r>
              <w:rPr>
                <w:b/>
                <w:sz w:val="18"/>
              </w:rPr>
              <w:t>Lecciones aprendidas de la fase anterior</w:t>
            </w:r>
          </w:p>
        </w:tc>
        <w:tc>
          <w:tcPr>
            <w:tcW w:type="dxa" w:w="6554"/>
          </w:tcPr>
          <w:p>
            <w:pPr>
              <w:spacing w:after="0"/>
            </w:pPr>
            <w:r/>
            <w:r>
              <w:rPr>
                <w:color w:val="000000"/>
                <w:sz w:val="18"/>
              </w:rPr>
              <w:t>☐ Revisadas (Registro_Lecciones_Aprendidas.xlsx)</w:t>
            </w:r>
          </w:p>
        </w:tc>
      </w:tr>
    </w:tbl>
    <w:p>
      <w:pPr>
        <w:spacing w:after="40"/>
      </w:pPr>
    </w:p>
    <w:p>
      <w:pPr>
        <w:pStyle w:val="Heading1"/>
      </w:pPr>
      <w:r>
        <w:t>5.  Secuencia acordada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68" w:type="dxa"/>
          <w:bottom w:w="68" w:type="dxa"/>
          <w:left w:w="68" w:type="dxa"/>
          <w:right w:w="68" w:type="dxa"/>
        </w:tblCellMar>
        <w:tblW w:w="9639" w:type="dxa"/>
        <w:tblLayout w:type="fixed"/>
      </w:tblPr>
      <w:tblGrid>
        <w:gridCol w:w="865"/>
        <w:gridCol w:w="1154"/>
        <w:gridCol w:w="1846"/>
        <w:gridCol w:w="1154"/>
        <w:gridCol w:w="1731"/>
        <w:gridCol w:w="2885"/>
      </w:tblGrid>
      <w:tr>
        <w:trPr>
          <w:tblHeader w:val="true"/>
        </w:trPr>
        <w:tc>
          <w:tcPr>
            <w:tcW w:type="dxa" w:w="866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Secuencia</w:t>
            </w:r>
          </w:p>
        </w:tc>
        <w:tc>
          <w:tcPr>
            <w:tcW w:type="dxa" w:w="1154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CWA</w:t>
            </w:r>
          </w:p>
        </w:tc>
        <w:tc>
          <w:tcPr>
            <w:tcW w:type="dxa" w:w="1847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CWP</w:t>
            </w:r>
          </w:p>
        </w:tc>
        <w:tc>
          <w:tcPr>
            <w:tcW w:type="dxa" w:w="1154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Inicio plan</w:t>
            </w:r>
          </w:p>
        </w:tc>
        <w:tc>
          <w:tcPr>
            <w:tcW w:type="dxa" w:w="1731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Predecesor</w:t>
            </w:r>
          </w:p>
        </w:tc>
        <w:tc>
          <w:tcPr>
            <w:tcW w:type="dxa" w:w="2886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Justificación</w:t>
            </w:r>
          </w:p>
        </w:tc>
      </w:tr>
      <w:tr>
        <w:trPr>
          <w:cantSplit w:val="true"/>
        </w:trPr>
        <w:tc>
          <w:tcPr>
            <w:tcW w:type="dxa" w:w="86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154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color w:val="808080"/>
                <w:sz w:val="18"/>
              </w:rPr>
              <w:t>‹CWA-2.03›</w:t>
            </w:r>
          </w:p>
        </w:tc>
        <w:tc>
          <w:tcPr>
            <w:tcW w:type="dxa" w:w="1847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color w:val="808080"/>
                <w:sz w:val="18"/>
              </w:rPr>
              <w:t>‹CWP-2.03-ELE-01›</w:t>
            </w:r>
          </w:p>
        </w:tc>
        <w:tc>
          <w:tcPr>
            <w:tcW w:type="dxa" w:w="115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731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288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color w:val="808080"/>
                <w:sz w:val="18"/>
              </w:rPr>
              <w:t>‹Energización temprana›</w:t>
            </w:r>
          </w:p>
        </w:tc>
      </w:tr>
      <w:tr>
        <w:trPr>
          <w:cantSplit w:val="true"/>
        </w:trPr>
        <w:tc>
          <w:tcPr>
            <w:tcW w:type="dxa" w:w="866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154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847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154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731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2886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866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15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847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15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731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2886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866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154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847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154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731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2886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866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15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847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15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731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2886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866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154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847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154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731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2886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866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15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847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15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731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2886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866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154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847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154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731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2886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6.  Supuestos, riesgos e interfaces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68" w:type="dxa"/>
          <w:bottom w:w="68" w:type="dxa"/>
          <w:left w:w="68" w:type="dxa"/>
          <w:right w:w="68" w:type="dxa"/>
        </w:tblCellMar>
        <w:tblW w:w="9639" w:type="dxa"/>
        <w:tblLayout w:type="fixed"/>
      </w:tblPr>
      <w:tblGrid>
        <w:gridCol w:w="1807"/>
        <w:gridCol w:w="4819"/>
        <w:gridCol w:w="1204"/>
        <w:gridCol w:w="1807"/>
      </w:tblGrid>
      <w:tr>
        <w:trPr>
          <w:tblHeader w:val="true"/>
        </w:trPr>
        <w:tc>
          <w:tcPr>
            <w:tcW w:type="dxa" w:w="1807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4819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1205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Fase afectada</w:t>
            </w:r>
          </w:p>
        </w:tc>
        <w:tc>
          <w:tcPr>
            <w:tcW w:type="dxa" w:w="1807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Responsable</w:t>
            </w:r>
          </w:p>
        </w:tc>
      </w:tr>
      <w:tr>
        <w:trPr>
          <w:cantSplit w:val="true"/>
        </w:trPr>
        <w:tc>
          <w:tcPr>
            <w:tcW w:type="dxa" w:w="1807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color w:val="808080"/>
                <w:sz w:val="18"/>
              </w:rPr>
              <w:t>‹Supuesto / riesgo / interfaz›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05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807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807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05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807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807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05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807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807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05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807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807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205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807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7.  Decisiones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68" w:type="dxa"/>
          <w:bottom w:w="68" w:type="dxa"/>
          <w:left w:w="68" w:type="dxa"/>
          <w:right w:w="68" w:type="dxa"/>
        </w:tblCellMar>
        <w:tblW w:w="9639" w:type="dxa"/>
        <w:tblLayout w:type="fixed"/>
      </w:tblPr>
      <w:tblGrid>
        <w:gridCol w:w="602"/>
        <w:gridCol w:w="6626"/>
        <w:gridCol w:w="2409"/>
      </w:tblGrid>
      <w:tr>
        <w:trPr>
          <w:tblHeader w:val="true"/>
        </w:trPr>
        <w:tc>
          <w:tcPr>
            <w:tcW w:type="dxa" w:w="602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N.°</w:t>
            </w:r>
          </w:p>
        </w:tc>
        <w:tc>
          <w:tcPr>
            <w:tcW w:type="dxa" w:w="6626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Decisión</w:t>
            </w:r>
          </w:p>
        </w:tc>
        <w:tc>
          <w:tcPr>
            <w:tcW w:type="dxa" w:w="2409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Tomada por</w:t>
            </w:r>
          </w:p>
        </w:tc>
      </w:tr>
      <w:tr>
        <w:trPr>
          <w:cantSplit w:val="true"/>
        </w:trPr>
        <w:tc>
          <w:tcPr>
            <w:tcW w:type="dxa" w:w="60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662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color w:val="808080"/>
                <w:sz w:val="18"/>
              </w:rPr>
              <w:t>‹completar›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602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6626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60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6626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602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6626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8.  Acciones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68" w:type="dxa"/>
          <w:bottom w:w="68" w:type="dxa"/>
          <w:left w:w="68" w:type="dxa"/>
          <w:right w:w="68" w:type="dxa"/>
        </w:tblCellMar>
        <w:tblW w:w="9639" w:type="dxa"/>
        <w:tblLayout w:type="fixed"/>
      </w:tblPr>
      <w:tblGrid>
        <w:gridCol w:w="584"/>
        <w:gridCol w:w="4673"/>
        <w:gridCol w:w="2044"/>
        <w:gridCol w:w="1168"/>
        <w:gridCol w:w="1168"/>
      </w:tblGrid>
      <w:tr>
        <w:trPr>
          <w:tblHeader w:val="true"/>
        </w:trPr>
        <w:tc>
          <w:tcPr>
            <w:tcW w:type="dxa" w:w="584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N.°</w:t>
            </w:r>
          </w:p>
        </w:tc>
        <w:tc>
          <w:tcPr>
            <w:tcW w:type="dxa" w:w="4673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Acción</w:t>
            </w:r>
          </w:p>
        </w:tc>
        <w:tc>
          <w:tcPr>
            <w:tcW w:type="dxa" w:w="2044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Responsable (rol)</w:t>
            </w:r>
          </w:p>
        </w:tc>
        <w:tc>
          <w:tcPr>
            <w:tcW w:type="dxa" w:w="1168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1168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Estado</w:t>
            </w:r>
          </w:p>
        </w:tc>
      </w:tr>
      <w:tr>
        <w:trPr>
          <w:cantSplit w:val="true"/>
        </w:trPr>
        <w:tc>
          <w:tcPr>
            <w:tcW w:type="dxa" w:w="584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67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color w:val="808080"/>
                <w:sz w:val="18"/>
              </w:rPr>
              <w:t>‹completar›</w:t>
            </w:r>
          </w:p>
        </w:tc>
        <w:tc>
          <w:tcPr>
            <w:tcW w:type="dxa" w:w="204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168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168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584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4673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2044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168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168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58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4673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204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168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168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584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4673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2044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168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168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58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4673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204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168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168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584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4673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2044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168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168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9.  Aprobación del Path of Construction</w:t>
      </w:r>
    </w:p>
    <w:tbl>
      <w:tblPr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68" w:type="dxa"/>
          <w:bottom w:w="68" w:type="dxa"/>
          <w:left w:w="68" w:type="dxa"/>
          <w:right w:w="68" w:type="dxa"/>
        </w:tblCellMar>
        <w:tblW w:w="9639" w:type="dxa"/>
        <w:tblLayout w:type="fixed"/>
      </w:tblPr>
      <w:tblGrid>
        <w:gridCol w:w="3084"/>
        <w:gridCol w:w="6554"/>
      </w:tblGrid>
      <w:tr>
        <w:trPr>
          <w:cantSplit w:val="true"/>
        </w:trPr>
        <w:tc>
          <w:tcPr>
            <w:tcW w:type="dxa" w:w="3084"/>
            <w:shd w:val="clear" w:color="auto" w:fill="DCE6F2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Estado del PoC</w:t>
            </w:r>
          </w:p>
        </w:tc>
        <w:tc>
          <w:tcPr>
            <w:tcW w:type="dxa" w:w="6554"/>
          </w:tcPr>
          <w:p>
            <w:pPr>
              <w:spacing w:after="0"/>
            </w:pPr>
            <w:r/>
            <w:r>
              <w:rPr>
                <w:color w:val="000000"/>
                <w:sz w:val="18"/>
              </w:rPr>
              <w:t>☐ Borrador   ☐ Acordado   ☐ Congelado (hito H2)</w:t>
            </w:r>
          </w:p>
        </w:tc>
      </w:tr>
    </w:tbl>
    <w:p>
      <w:pPr>
        <w:spacing w:after="40"/>
      </w:pP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68" w:type="dxa"/>
          <w:bottom w:w="68" w:type="dxa"/>
          <w:left w:w="68" w:type="dxa"/>
          <w:right w:w="68" w:type="dxa"/>
        </w:tblCellMar>
        <w:tblW w:w="9639" w:type="dxa"/>
        <w:tblLayout w:type="fixed"/>
      </w:tblPr>
      <w:tblGrid>
        <w:gridCol w:w="2965"/>
        <w:gridCol w:w="2965"/>
        <w:gridCol w:w="2224"/>
        <w:gridCol w:w="1482"/>
      </w:tblGrid>
      <w:tr>
        <w:trPr>
          <w:tblHeader w:val="true"/>
        </w:trPr>
        <w:tc>
          <w:tcPr>
            <w:tcW w:type="dxa" w:w="2965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Rol</w:t>
            </w:r>
          </w:p>
        </w:tc>
        <w:tc>
          <w:tcPr>
            <w:tcW w:type="dxa" w:w="2965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2224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Firma</w:t>
            </w:r>
          </w:p>
        </w:tc>
        <w:tc>
          <w:tcPr>
            <w:tcW w:type="dxa" w:w="1483"/>
            <w:shd w:val="clear" w:color="auto"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Fecha</w:t>
            </w:r>
          </w:p>
        </w:tc>
      </w:tr>
      <w:tr>
        <w:trPr>
          <w:cantSplit w:val="true"/>
        </w:trPr>
        <w:tc>
          <w:tcPr>
            <w:tcW w:type="dxa" w:w="296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Gerente de Construcción</w:t>
            </w:r>
          </w:p>
        </w:tc>
        <w:tc>
          <w:tcPr>
            <w:tcW w:type="dxa" w:w="2965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222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483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965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AWP Champion</w:t>
            </w:r>
          </w:p>
        </w:tc>
        <w:tc>
          <w:tcPr>
            <w:tcW w:type="dxa" w:w="2965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2224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483"/>
            <w:shd w:val="clear" w:color="auto" w:fill="F2F2F2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96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Gerente del proyecto del cliente</w:t>
            </w:r>
          </w:p>
        </w:tc>
        <w:tc>
          <w:tcPr>
            <w:tcW w:type="dxa" w:w="2965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2224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483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134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5959"/>
        <w:sz w:val="17"/>
      </w:rPr>
    </w:r>
    <w:r>
      <w:rPr>
        <w:color w:val="595959"/>
        <w:sz w:val="17"/>
      </w:rPr>
      <w:t xml:space="preserve">Proyecto Tipo (PT) – Complejo de instalaciones en tres fases   ·   Página </w:t>
    </w:r>
    <w:r>
      <w:rPr>
        <w:color w:val="595959"/>
        <w:sz w:val="17"/>
      </w:rPr>
      <w:fldChar w:fldCharType="begin"/>
    </w:r>
    <w:r>
      <w:rPr>
        <w:color w:val="595959"/>
        <w:sz w:val="17"/>
      </w:rPr>
      <w:instrText xml:space="preserve">PAGE</w:instrText>
    </w:r>
    <w:r>
      <w:rPr>
        <w:color w:val="595959"/>
        <w:sz w:val="17"/>
      </w:rPr>
      <w:fldChar w:fldCharType="separate"/>
    </w:r>
    <w:r>
      <w:rPr>
        <w:color w:val="595959"/>
        <w:sz w:val="17"/>
      </w:rPr>
      <w:t>1</w:t>
    </w:r>
    <w:r>
      <w:rPr>
        <w:color w:val="595959"/>
        <w:sz w:val="17"/>
      </w:rPr>
      <w:fldChar w:fldCharType="end"/>
    </w:r>
    <w:r>
      <w:rPr>
        <w:color w:val="595959"/>
        <w:sz w:val="17"/>
      </w:rPr>
      <w:t xml:space="preserve"> de </w:t>
    </w:r>
    <w:r>
      <w:rPr>
        <w:color w:val="595959"/>
        <w:sz w:val="17"/>
      </w:rPr>
      <w:fldChar w:fldCharType="begin"/>
    </w:r>
    <w:r>
      <w:rPr>
        <w:color w:val="595959"/>
        <w:sz w:val="17"/>
      </w:rPr>
      <w:instrText xml:space="preserve">NUMPAGES</w:instrText>
    </w:r>
    <w:r>
      <w:rPr>
        <w:color w:val="595959"/>
        <w:sz w:val="17"/>
      </w:rPr>
      <w:fldChar w:fldCharType="separate"/>
    </w:r>
    <w:r>
      <w:rPr>
        <w:color w:val="595959"/>
        <w:sz w:val="17"/>
      </w:rPr>
      <w:t>1</w:t>
    </w:r>
    <w:r>
      <w:rPr>
        <w:color w:val="595959"/>
        <w:sz w:val="17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1" w:color="1F3864"/>
      </w:pBdr>
    </w:pPr>
    <w:r/>
    <w:r>
      <w:rPr>
        <w:color w:val="595959"/>
        <w:sz w:val="17"/>
      </w:rPr>
      <w:t>Kit de implementación de AWP  |  Acta del taller de Path of Construction (IPP)</w:t>
    </w:r>
    <w:r>
      <w:tab/>
    </w:r>
    <w:r>
      <w:rPr>
        <w:color w:val="595959"/>
        <w:sz w:val="17"/>
      </w:rPr>
      <w:t>PT-AWP-FOR-IPP Rev. 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" w:eastAsiaTheme="majorEastAsia" w:hAnsiTheme="" w:cstheme="majorBidi" w:ascii="Calibri" w:hAnsi="Calibri"/>
      <w:b/>
      <w:bCs/>
      <w:i w:val="0"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" w:eastAsiaTheme="majorEastAsia" w:hAnsiTheme="" w:cstheme="majorBidi" w:ascii="Calibri" w:hAnsi="Calibri"/>
      <w:b/>
      <w:bCs/>
      <w:i w:val="0"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" w:eastAsiaTheme="majorEastAsia" w:hAnsiTheme="" w:cstheme="majorBidi" w:ascii="Calibri" w:hAnsi="Calibri"/>
      <w:b/>
      <w:bCs/>
      <w:i w:val="0"/>
      <w:color w:val="1F386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" w:eastAsiaTheme="majorEastAsia" w:hAnsiTheme="" w:cstheme="majorBidi" w:ascii="Calibri" w:hAnsi="Calibri"/>
      <w:b/>
      <w:bCs/>
      <w:i w:val="0"/>
      <w:iCs/>
      <w:color w:val="1F3864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F386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del taller de Path of Construction (IPP)</dc:title>
  <dc:subject>Proyecto Tipo (PT) – Complejo de instalaciones en tres fases</dc:subject>
  <dc:creator>Kit de implementación AWP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es-ES</dc:language>
</cp:coreProperties>
</file>