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  <w:r>
        <w:rPr>
          <w:b/>
          <w:color w:val="808080"/>
          <w:sz w:val="18"/>
        </w:rPr>
        <w:t>KIT DE IMPLEMENTACIÓN DE AWP</w:t>
      </w:r>
    </w:p>
    <w:p>
      <w:pPr>
        <w:pBdr>
          <w:bottom w:val="single" w:sz="6" w:space="1" w:color="1F3864"/>
        </w:pBdr>
      </w:pPr>
      <w:r>
        <w:rPr>
          <w:b/>
          <w:color w:val="1F3864"/>
          <w:sz w:val="40"/>
        </w:rPr>
        <w:t>Paquete de trabajo de construcción (CWP)</w:t>
      </w:r>
    </w:p>
    <w:p>
      <w:r>
        <w:rPr>
          <w:i/>
          <w:color w:val="595959"/>
          <w:sz w:val="20"/>
        </w:rPr>
        <w:t>Plantilla para definir y emitir un CWP: una disciplina dentro de una CWA, menos de 40 000 HH, una actividad de nivel 3.</w:t>
      </w:r>
    </w:p>
    <w:tbl>
      <w:tblPr>
        <w:tblLook w:firstColumn="1" w:firstRow="1" w:lastColumn="0" w:lastRow="0" w:noHBand="0" w:noVBand="1" w:val="04A0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CellMar>
          <w:top w:w="68" w:type="dxa"/>
          <w:bottom w:w="68" w:type="dxa"/>
          <w:left w:w="68" w:type="dxa"/>
          <w:right w:w="68" w:type="dxa"/>
        </w:tblCellMar>
        <w:tblW w:w="9639" w:type="dxa"/>
        <w:tblLayout w:type="fixed"/>
      </w:tblPr>
      <w:tblGrid>
        <w:gridCol w:w="1735"/>
        <w:gridCol w:w="3084"/>
        <w:gridCol w:w="1735"/>
        <w:gridCol w:w="3084"/>
      </w:tblGrid>
      <w:tr>
        <w:trPr>
          <w:cantSplit w:val="true"/>
        </w:trPr>
        <w:tc>
          <w:tcPr>
            <w:tcW w:type="dxa" w:w="1735"/>
            <w:shd w:val="clear" w:color="auto" w:fill="DCE6F2"/>
          </w:tcPr>
          <w:p>
            <w:pPr>
              <w:spacing w:after="0"/>
            </w:pPr>
            <w:r/>
            <w:r>
              <w:rPr>
                <w:b/>
                <w:sz w:val="18"/>
              </w:rPr>
              <w:t>Proyecto</w:t>
            </w:r>
          </w:p>
        </w:tc>
        <w:tc>
          <w:tcPr>
            <w:tcW w:type="dxa" w:w="3084"/>
          </w:tcPr>
          <w:p>
            <w:pPr>
              <w:spacing w:after="0"/>
            </w:pPr>
            <w:r/>
            <w:r>
              <w:rPr>
                <w:sz w:val="18"/>
              </w:rPr>
              <w:t>Proyecto Tipo (PT) – Complejo de instalaciones en tres fases</w:t>
            </w:r>
          </w:p>
        </w:tc>
        <w:tc>
          <w:tcPr>
            <w:tcW w:type="dxa" w:w="1735"/>
            <w:shd w:val="clear" w:color="auto" w:fill="DCE6F2"/>
          </w:tcPr>
          <w:p>
            <w:pPr>
              <w:spacing w:after="0"/>
            </w:pPr>
            <w:r/>
            <w:r>
              <w:rPr>
                <w:b/>
                <w:sz w:val="18"/>
              </w:rPr>
              <w:t>Código del formato</w:t>
            </w:r>
          </w:p>
        </w:tc>
        <w:tc>
          <w:tcPr>
            <w:tcW w:type="dxa" w:w="3084"/>
          </w:tcPr>
          <w:p>
            <w:pPr>
              <w:spacing w:after="0"/>
            </w:pPr>
            <w:r/>
            <w:r>
              <w:rPr>
                <w:sz w:val="18"/>
              </w:rPr>
              <w:t>PT-AWP-FOR-CWP</w:t>
            </w:r>
          </w:p>
        </w:tc>
      </w:tr>
      <w:tr>
        <w:trPr>
          <w:cantSplit w:val="true"/>
        </w:trPr>
        <w:tc>
          <w:tcPr>
            <w:tcW w:type="dxa" w:w="1735"/>
            <w:shd w:val="clear" w:color="auto" w:fill="DCE6F2"/>
          </w:tcPr>
          <w:p>
            <w:pPr>
              <w:spacing w:after="0"/>
            </w:pPr>
            <w:r/>
            <w:r>
              <w:rPr>
                <w:b/>
                <w:sz w:val="18"/>
              </w:rPr>
              <w:t>Revisión del formato</w:t>
            </w:r>
          </w:p>
        </w:tc>
        <w:tc>
          <w:tcPr>
            <w:tcW w:type="dxa" w:w="3084"/>
          </w:tcPr>
          <w:p>
            <w:pPr>
              <w:spacing w:after="0"/>
            </w:pPr>
            <w:r/>
            <w:r>
              <w:rPr>
                <w:sz w:val="18"/>
              </w:rPr>
              <w:t>0</w:t>
            </w:r>
          </w:p>
        </w:tc>
        <w:tc>
          <w:tcPr>
            <w:tcW w:type="dxa" w:w="1735"/>
            <w:shd w:val="clear" w:color="auto" w:fill="DCE6F2"/>
          </w:tcPr>
          <w:p>
            <w:pPr>
              <w:spacing w:after="0"/>
            </w:pPr>
            <w:r/>
            <w:r>
              <w:rPr>
                <w:b/>
                <w:sz w:val="18"/>
              </w:rPr>
              <w:t>Fecha de emisión</w:t>
            </w:r>
          </w:p>
        </w:tc>
        <w:tc>
          <w:tcPr>
            <w:tcW w:type="dxa" w:w="3084"/>
          </w:tcPr>
          <w:p>
            <w:pPr>
              <w:spacing w:after="0"/>
            </w:pPr>
            <w:r/>
            <w:r>
              <w:rPr>
                <w:sz w:val="18"/>
              </w:rPr>
              <w:t>25/09/2026</w:t>
            </w:r>
          </w:p>
        </w:tc>
      </w:tr>
    </w:tbl>
    <w:p>
      <w:pPr>
        <w:spacing w:after="40"/>
      </w:pPr>
    </w:p>
    <w:p>
      <w:r>
        <w:rPr>
          <w:b/>
          <w:i/>
          <w:color w:val="2F5597"/>
          <w:sz w:val="18"/>
        </w:rPr>
        <w:t xml:space="preserve">Instrucción: </w:t>
      </w:r>
      <w:r>
        <w:rPr>
          <w:i/>
          <w:color w:val="2F5597"/>
          <w:sz w:val="18"/>
        </w:rPr>
        <w:t>El CWP lo prepara construcción con los aportes de ingeniería (EWP) y procura (PWP). Se emite 10 semanas antes del inicio en la Fase 2 (8 semanas en las Fases 1 y 3), para que los planificadores lo dividan en IWP.</w:t>
      </w:r>
    </w:p>
    <w:p>
      <w:pPr>
        <w:pStyle w:val="Heading1"/>
      </w:pPr>
      <w:r>
        <w:t>1.  Identificación</w:t>
      </w:r>
    </w:p>
    <w:tbl>
      <w:tblPr>
        <w:tblLook w:firstColumn="1" w:firstRow="1" w:lastColumn="0" w:lastRow="0" w:noHBand="0" w:noVBand="1" w:val="04A0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CellMar>
          <w:top w:w="68" w:type="dxa"/>
          <w:bottom w:w="68" w:type="dxa"/>
          <w:left w:w="68" w:type="dxa"/>
          <w:right w:w="68" w:type="dxa"/>
        </w:tblCellMar>
        <w:tblW w:w="9639" w:type="dxa"/>
        <w:tblLayout w:type="fixed"/>
      </w:tblPr>
      <w:tblGrid>
        <w:gridCol w:w="1735"/>
        <w:gridCol w:w="3084"/>
        <w:gridCol w:w="1735"/>
        <w:gridCol w:w="3084"/>
      </w:tblGrid>
      <w:tr>
        <w:trPr>
          <w:cantSplit w:val="true"/>
        </w:trPr>
        <w:tc>
          <w:tcPr>
            <w:tcW w:type="dxa" w:w="1735"/>
            <w:shd w:val="clear" w:color="auto" w:fill="DCE6F2"/>
          </w:tcPr>
          <w:p>
            <w:pPr>
              <w:spacing w:after="0"/>
            </w:pPr>
            <w:r/>
            <w:r>
              <w:rPr>
                <w:b/>
                <w:sz w:val="18"/>
              </w:rPr>
              <w:t>Código del CWP</w:t>
            </w:r>
          </w:p>
        </w:tc>
        <w:tc>
          <w:tcPr>
            <w:tcW w:type="dxa" w:w="3084"/>
          </w:tcPr>
          <w:p>
            <w:pPr>
              <w:spacing w:after="0"/>
            </w:pPr>
            <w:r/>
            <w:r>
              <w:rPr>
                <w:color w:val="808080"/>
                <w:sz w:val="18"/>
              </w:rPr>
              <w:t>‹CWP-2.01-EST-01›</w:t>
            </w:r>
          </w:p>
        </w:tc>
        <w:tc>
          <w:tcPr>
            <w:tcW w:type="dxa" w:w="1735"/>
            <w:shd w:val="clear" w:color="auto" w:fill="DCE6F2"/>
          </w:tcPr>
          <w:p>
            <w:pPr>
              <w:spacing w:after="0"/>
            </w:pPr>
            <w:r/>
            <w:r>
              <w:rPr>
                <w:b/>
                <w:sz w:val="18"/>
              </w:rPr>
              <w:t>Revisión</w:t>
            </w:r>
          </w:p>
        </w:tc>
        <w:tc>
          <w:tcPr>
            <w:tcW w:type="dxa" w:w="3084"/>
          </w:tcPr>
          <w:p>
            <w:pPr>
              <w:spacing w:after="0"/>
            </w:pPr>
            <w:r/>
            <w:r>
              <w:rPr>
                <w:color w:val="808080"/>
                <w:sz w:val="18"/>
              </w:rPr>
              <w:t>‹0›</w:t>
            </w:r>
          </w:p>
        </w:tc>
      </w:tr>
      <w:tr>
        <w:trPr>
          <w:cantSplit w:val="true"/>
        </w:trPr>
        <w:tc>
          <w:tcPr>
            <w:tcW w:type="dxa" w:w="1735"/>
            <w:shd w:val="clear" w:color="auto" w:fill="DCE6F2"/>
          </w:tcPr>
          <w:p>
            <w:pPr>
              <w:spacing w:after="0"/>
            </w:pPr>
            <w:r/>
            <w:r>
              <w:rPr>
                <w:b/>
                <w:sz w:val="18"/>
              </w:rPr>
              <w:t>CWA</w:t>
            </w:r>
          </w:p>
        </w:tc>
        <w:tc>
          <w:tcPr>
            <w:tcW w:type="dxa" w:w="3084"/>
          </w:tcPr>
          <w:p>
            <w:pPr>
              <w:spacing w:after="0"/>
            </w:pPr>
            <w:r/>
            <w:r>
              <w:rPr>
                <w:color w:val="808080"/>
                <w:sz w:val="18"/>
              </w:rPr>
              <w:t>‹CWA-2.01›</w:t>
            </w:r>
          </w:p>
        </w:tc>
        <w:tc>
          <w:tcPr>
            <w:tcW w:type="dxa" w:w="1735"/>
            <w:shd w:val="clear" w:color="auto" w:fill="DCE6F2"/>
          </w:tcPr>
          <w:p>
            <w:pPr>
              <w:spacing w:after="0"/>
            </w:pPr>
            <w:r/>
            <w:r>
              <w:rPr>
                <w:b/>
                <w:sz w:val="18"/>
              </w:rPr>
              <w:t>Fase del proyecto</w:t>
            </w:r>
          </w:p>
        </w:tc>
        <w:tc>
          <w:tcPr>
            <w:tcW w:type="dxa" w:w="3084"/>
          </w:tcPr>
          <w:p>
            <w:pPr>
              <w:spacing w:after="0"/>
            </w:pPr>
            <w:r/>
            <w:r>
              <w:rPr>
                <w:color w:val="000000"/>
                <w:sz w:val="18"/>
              </w:rPr>
              <w:t>☐ Fase 1   ☐ Fase 2   ☐ Fase 3</w:t>
            </w:r>
          </w:p>
        </w:tc>
      </w:tr>
      <w:tr>
        <w:trPr>
          <w:cantSplit w:val="true"/>
        </w:trPr>
        <w:tc>
          <w:tcPr>
            <w:tcW w:type="dxa" w:w="1735"/>
            <w:shd w:val="clear" w:color="auto" w:fill="DCE6F2"/>
          </w:tcPr>
          <w:p>
            <w:pPr>
              <w:spacing w:after="0"/>
            </w:pPr>
            <w:r/>
            <w:r>
              <w:rPr>
                <w:b/>
                <w:sz w:val="18"/>
              </w:rPr>
              <w:t>Disciplina</w:t>
            </w:r>
          </w:p>
        </w:tc>
        <w:tc>
          <w:tcPr>
            <w:tcW w:type="dxa" w:w="3084"/>
          </w:tcPr>
          <w:p>
            <w:pPr>
              <w:spacing w:after="0"/>
            </w:pPr>
            <w:r/>
            <w:r>
              <w:rPr>
                <w:color w:val="808080"/>
                <w:sz w:val="18"/>
              </w:rPr>
              <w:t>‹EST›</w:t>
            </w:r>
          </w:p>
        </w:tc>
        <w:tc>
          <w:tcPr>
            <w:tcW w:type="dxa" w:w="1735"/>
            <w:shd w:val="clear" w:color="auto" w:fill="DCE6F2"/>
          </w:tcPr>
          <w:p>
            <w:pPr>
              <w:spacing w:after="0"/>
            </w:pPr>
            <w:r/>
            <w:r>
              <w:rPr>
                <w:b/>
                <w:sz w:val="18"/>
              </w:rPr>
              <w:t>Contratista / subcontratista</w:t>
            </w:r>
          </w:p>
        </w:tc>
        <w:tc>
          <w:tcPr>
            <w:tcW w:type="dxa" w:w="3084"/>
          </w:tcPr>
          <w:p>
            <w:pPr>
              <w:spacing w:after="0"/>
            </w:pPr>
            <w:r/>
            <w:r>
              <w:rPr>
                <w:color w:val="808080"/>
                <w:sz w:val="18"/>
              </w:rPr>
              <w:t>‹completar›</w:t>
            </w:r>
          </w:p>
        </w:tc>
      </w:tr>
      <w:tr>
        <w:trPr>
          <w:cantSplit w:val="true"/>
        </w:trPr>
        <w:tc>
          <w:tcPr>
            <w:tcW w:type="dxa" w:w="1735"/>
            <w:shd w:val="clear" w:color="auto" w:fill="DCE6F2"/>
          </w:tcPr>
          <w:p>
            <w:pPr>
              <w:spacing w:after="0"/>
            </w:pPr>
            <w:r/>
            <w:r>
              <w:rPr>
                <w:b/>
                <w:sz w:val="18"/>
              </w:rPr>
              <w:t>EWP asociado</w:t>
            </w:r>
          </w:p>
        </w:tc>
        <w:tc>
          <w:tcPr>
            <w:tcW w:type="dxa" w:w="3084"/>
          </w:tcPr>
          <w:p>
            <w:pPr>
              <w:spacing w:after="0"/>
            </w:pPr>
            <w:r/>
            <w:r>
              <w:rPr>
                <w:color w:val="808080"/>
                <w:sz w:val="18"/>
              </w:rPr>
              <w:t>‹EWP-2.01-EST-01›</w:t>
            </w:r>
          </w:p>
        </w:tc>
        <w:tc>
          <w:tcPr>
            <w:tcW w:type="dxa" w:w="1735"/>
            <w:shd w:val="clear" w:color="auto" w:fill="DCE6F2"/>
          </w:tcPr>
          <w:p>
            <w:pPr>
              <w:spacing w:after="0"/>
            </w:pPr>
            <w:r/>
            <w:r>
              <w:rPr>
                <w:b/>
                <w:sz w:val="18"/>
              </w:rPr>
              <w:t>PWP asociado</w:t>
            </w:r>
          </w:p>
        </w:tc>
        <w:tc>
          <w:tcPr>
            <w:tcW w:type="dxa" w:w="3084"/>
          </w:tcPr>
          <w:p>
            <w:pPr>
              <w:spacing w:after="0"/>
            </w:pPr>
            <w:r/>
            <w:r>
              <w:rPr>
                <w:color w:val="808080"/>
                <w:sz w:val="18"/>
              </w:rPr>
              <w:t>‹PWP-2.01-EST-01›</w:t>
            </w:r>
          </w:p>
        </w:tc>
      </w:tr>
      <w:tr>
        <w:trPr>
          <w:cantSplit w:val="true"/>
        </w:trPr>
        <w:tc>
          <w:tcPr>
            <w:tcW w:type="dxa" w:w="1735"/>
            <w:shd w:val="clear" w:color="auto" w:fill="DCE6F2"/>
          </w:tcPr>
          <w:p>
            <w:pPr>
              <w:spacing w:after="0"/>
            </w:pPr>
            <w:r/>
            <w:r>
              <w:rPr>
                <w:b/>
                <w:sz w:val="18"/>
              </w:rPr>
              <w:t>Responsable (rol)</w:t>
            </w:r>
          </w:p>
        </w:tc>
        <w:tc>
          <w:tcPr>
            <w:tcW w:type="dxa" w:w="3084"/>
          </w:tcPr>
          <w:p>
            <w:pPr>
              <w:spacing w:after="0"/>
            </w:pPr>
            <w:r/>
            <w:r>
              <w:rPr>
                <w:sz w:val="18"/>
              </w:rPr>
              <w:t>Gerente de Construcción</w:t>
            </w:r>
          </w:p>
        </w:tc>
        <w:tc>
          <w:tcPr>
            <w:tcW w:type="dxa" w:w="1735"/>
            <w:shd w:val="clear" w:color="auto" w:fill="DCE6F2"/>
          </w:tcPr>
          <w:p>
            <w:pPr>
              <w:spacing w:after="0"/>
            </w:pPr>
            <w:r/>
            <w:r>
              <w:rPr>
                <w:b/>
                <w:sz w:val="18"/>
              </w:rPr>
              <w:t>Actividad nivel 3</w:t>
            </w:r>
          </w:p>
        </w:tc>
        <w:tc>
          <w:tcPr>
            <w:tcW w:type="dxa" w:w="3084"/>
          </w:tcPr>
          <w:p>
            <w:pPr>
              <w:spacing w:after="0"/>
            </w:pPr>
            <w:r/>
            <w:r>
              <w:rPr>
                <w:color w:val="808080"/>
                <w:sz w:val="18"/>
              </w:rPr>
              <w:t>‹ID en el cronograma›</w:t>
            </w:r>
          </w:p>
        </w:tc>
      </w:tr>
      <w:tr>
        <w:trPr>
          <w:cantSplit w:val="true"/>
        </w:trPr>
        <w:tc>
          <w:tcPr>
            <w:tcW w:type="dxa" w:w="1735"/>
            <w:shd w:val="clear" w:color="auto" w:fill="DCE6F2"/>
          </w:tcPr>
          <w:p>
            <w:pPr>
              <w:spacing w:after="0"/>
            </w:pPr>
            <w:r/>
            <w:r>
              <w:rPr>
                <w:b/>
                <w:sz w:val="18"/>
              </w:rPr>
              <w:t>Inicio plan</w:t>
            </w:r>
          </w:p>
        </w:tc>
        <w:tc>
          <w:tcPr>
            <w:tcW w:type="dxa" w:w="3084"/>
          </w:tcPr>
          <w:p>
            <w:pPr>
              <w:spacing w:after="0"/>
            </w:pPr>
            <w:r/>
            <w:r>
              <w:rPr>
                <w:color w:val="808080"/>
                <w:sz w:val="18"/>
              </w:rPr>
              <w:t>‹dd/mm/aaaa›</w:t>
            </w:r>
          </w:p>
        </w:tc>
        <w:tc>
          <w:tcPr>
            <w:tcW w:type="dxa" w:w="1735"/>
            <w:shd w:val="clear" w:color="auto" w:fill="DCE6F2"/>
          </w:tcPr>
          <w:p>
            <w:pPr>
              <w:spacing w:after="0"/>
            </w:pPr>
            <w:r/>
            <w:r>
              <w:rPr>
                <w:b/>
                <w:sz w:val="18"/>
              </w:rPr>
              <w:t>Fin plan</w:t>
            </w:r>
          </w:p>
        </w:tc>
        <w:tc>
          <w:tcPr>
            <w:tcW w:type="dxa" w:w="3084"/>
          </w:tcPr>
          <w:p>
            <w:pPr>
              <w:spacing w:after="0"/>
            </w:pPr>
            <w:r/>
            <w:r>
              <w:rPr>
                <w:color w:val="808080"/>
                <w:sz w:val="18"/>
              </w:rPr>
              <w:t>‹dd/mm/aaaa›</w:t>
            </w:r>
          </w:p>
        </w:tc>
      </w:tr>
      <w:tr>
        <w:trPr>
          <w:cantSplit w:val="true"/>
        </w:trPr>
        <w:tc>
          <w:tcPr>
            <w:tcW w:type="dxa" w:w="1735"/>
            <w:shd w:val="clear" w:color="auto" w:fill="DCE6F2"/>
          </w:tcPr>
          <w:p>
            <w:pPr>
              <w:spacing w:after="0"/>
            </w:pPr>
            <w:r/>
            <w:r>
              <w:rPr>
                <w:b/>
                <w:sz w:val="18"/>
              </w:rPr>
              <w:t>HH estimadas</w:t>
            </w:r>
          </w:p>
        </w:tc>
        <w:tc>
          <w:tcPr>
            <w:tcW w:type="dxa" w:w="3084"/>
          </w:tcPr>
          <w:p>
            <w:pPr>
              <w:spacing w:after="0"/>
            </w:pPr>
            <w:r/>
            <w:r>
              <w:rPr>
                <w:color w:val="808080"/>
                <w:sz w:val="18"/>
              </w:rPr>
              <w:t>‹&lt; 40 000›</w:t>
            </w:r>
          </w:p>
        </w:tc>
        <w:tc>
          <w:tcPr>
            <w:tcW w:type="dxa" w:w="1735"/>
            <w:shd w:val="clear" w:color="auto" w:fill="DCE6F2"/>
          </w:tcPr>
          <w:p>
            <w:pPr>
              <w:spacing w:after="0"/>
            </w:pPr>
            <w:r/>
            <w:r>
              <w:rPr>
                <w:b/>
                <w:sz w:val="18"/>
              </w:rPr>
              <w:t>Posición en el PoC</w:t>
            </w:r>
          </w:p>
        </w:tc>
        <w:tc>
          <w:tcPr>
            <w:tcW w:type="dxa" w:w="3084"/>
          </w:tcPr>
          <w:p>
            <w:pPr>
              <w:spacing w:after="0"/>
            </w:pPr>
            <w:r/>
            <w:r>
              <w:rPr>
                <w:color w:val="808080"/>
                <w:sz w:val="18"/>
              </w:rPr>
              <w:t>‹Secuencia N.°›</w:t>
            </w:r>
          </w:p>
        </w:tc>
      </w:tr>
    </w:tbl>
    <w:p>
      <w:pPr>
        <w:spacing w:after="40"/>
      </w:pPr>
    </w:p>
    <w:p>
      <w:pPr>
        <w:pStyle w:val="Heading1"/>
      </w:pPr>
      <w:r>
        <w:t>2.  Alcance y límites</w:t>
      </w:r>
    </w:p>
    <w:tbl>
      <w:tblPr>
        <w:tblLook w:firstColumn="1" w:firstRow="1" w:lastColumn="0" w:lastRow="0" w:noHBand="0" w:noVBand="1" w:val="04A0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CellMar>
          <w:top w:w="68" w:type="dxa"/>
          <w:bottom w:w="68" w:type="dxa"/>
          <w:left w:w="68" w:type="dxa"/>
          <w:right w:w="68" w:type="dxa"/>
        </w:tblCellMar>
        <w:tblW w:w="9639" w:type="dxa"/>
        <w:tblLayout w:type="fixed"/>
      </w:tblPr>
      <w:tblGrid>
        <w:gridCol w:w="3084"/>
        <w:gridCol w:w="6554"/>
      </w:tblGrid>
      <w:tr>
        <w:trPr>
          <w:cantSplit w:val="true"/>
        </w:trPr>
        <w:tc>
          <w:tcPr>
            <w:tcW w:type="dxa" w:w="3084"/>
            <w:shd w:val="clear" w:color="auto" w:fill="DCE6F2"/>
          </w:tcPr>
          <w:p>
            <w:pPr>
              <w:spacing w:after="0"/>
            </w:pPr>
            <w:r/>
            <w:r>
              <w:rPr>
                <w:b/>
                <w:sz w:val="18"/>
              </w:rPr>
              <w:t>Descripción del alcance</w:t>
            </w:r>
          </w:p>
        </w:tc>
        <w:tc>
          <w:tcPr>
            <w:tcW w:type="dxa" w:w="6554"/>
          </w:tcPr>
          <w:p>
            <w:pPr>
              <w:spacing w:after="0"/>
            </w:pPr>
            <w:r/>
            <w:r>
              <w:rPr>
                <w:color w:val="808080"/>
                <w:sz w:val="18"/>
              </w:rPr>
              <w:t>‹completar›</w:t>
            </w:r>
          </w:p>
        </w:tc>
      </w:tr>
      <w:tr>
        <w:trPr>
          <w:cantSplit w:val="true"/>
        </w:trPr>
        <w:tc>
          <w:tcPr>
            <w:tcW w:type="dxa" w:w="3084"/>
            <w:shd w:val="clear" w:color="auto" w:fill="DCE6F2"/>
          </w:tcPr>
          <w:p>
            <w:pPr>
              <w:spacing w:after="0"/>
            </w:pPr>
            <w:r/>
            <w:r>
              <w:rPr>
                <w:b/>
                <w:sz w:val="18"/>
              </w:rPr>
              <w:t>Límites físicos</w:t>
            </w:r>
          </w:p>
        </w:tc>
        <w:tc>
          <w:tcPr>
            <w:tcW w:type="dxa" w:w="6554"/>
          </w:tcPr>
          <w:p>
            <w:pPr>
              <w:spacing w:after="0"/>
            </w:pPr>
            <w:r/>
            <w:r>
              <w:rPr>
                <w:color w:val="808080"/>
                <w:sz w:val="18"/>
              </w:rPr>
              <w:t>‹Ejes, niveles, sistemas; adjuntar plano de límites›</w:t>
            </w:r>
          </w:p>
        </w:tc>
      </w:tr>
      <w:tr>
        <w:trPr>
          <w:cantSplit w:val="true"/>
        </w:trPr>
        <w:tc>
          <w:tcPr>
            <w:tcW w:type="dxa" w:w="3084"/>
            <w:shd w:val="clear" w:color="auto" w:fill="DCE6F2"/>
          </w:tcPr>
          <w:p>
            <w:pPr>
              <w:spacing w:after="0"/>
            </w:pPr>
            <w:r/>
            <w:r>
              <w:rPr>
                <w:b/>
                <w:sz w:val="18"/>
              </w:rPr>
              <w:t>Exclusiones</w:t>
            </w:r>
          </w:p>
        </w:tc>
        <w:tc>
          <w:tcPr>
            <w:tcW w:type="dxa" w:w="6554"/>
          </w:tcPr>
          <w:p>
            <w:pPr>
              <w:spacing w:after="0"/>
            </w:pPr>
            <w:r/>
            <w:r>
              <w:rPr>
                <w:color w:val="808080"/>
                <w:sz w:val="18"/>
              </w:rPr>
              <w:t>‹completar›</w:t>
            </w:r>
          </w:p>
        </w:tc>
      </w:tr>
      <w:tr>
        <w:trPr>
          <w:cantSplit w:val="true"/>
        </w:trPr>
        <w:tc>
          <w:tcPr>
            <w:tcW w:type="dxa" w:w="3084"/>
            <w:shd w:val="clear" w:color="auto" w:fill="DCE6F2"/>
          </w:tcPr>
          <w:p>
            <w:pPr>
              <w:spacing w:after="0"/>
            </w:pPr>
            <w:r/>
            <w:r>
              <w:rPr>
                <w:b/>
                <w:sz w:val="18"/>
              </w:rPr>
              <w:t>Supuestos</w:t>
            </w:r>
          </w:p>
        </w:tc>
        <w:tc>
          <w:tcPr>
            <w:tcW w:type="dxa" w:w="6554"/>
          </w:tcPr>
          <w:p>
            <w:pPr>
              <w:spacing w:after="0"/>
            </w:pPr>
            <w:r/>
            <w:r>
              <w:rPr>
                <w:color w:val="808080"/>
                <w:sz w:val="18"/>
              </w:rPr>
              <w:t>‹completar›</w:t>
            </w:r>
          </w:p>
        </w:tc>
      </w:tr>
    </w:tbl>
    <w:p>
      <w:pPr>
        <w:spacing w:after="40"/>
      </w:pPr>
    </w:p>
    <w:p>
      <w:pPr>
        <w:pStyle w:val="Heading1"/>
      </w:pPr>
      <w:r>
        <w:t>3.  Entregables de ingeniería (EWP)</w:t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CellMar>
          <w:top w:w="68" w:type="dxa"/>
          <w:bottom w:w="68" w:type="dxa"/>
          <w:left w:w="68" w:type="dxa"/>
          <w:right w:w="68" w:type="dxa"/>
        </w:tblCellMar>
        <w:tblW w:w="9638" w:type="dxa"/>
        <w:tblLayout w:type="fixed"/>
      </w:tblPr>
      <w:tblGrid>
        <w:gridCol w:w="1927"/>
        <w:gridCol w:w="3213"/>
        <w:gridCol w:w="963"/>
        <w:gridCol w:w="963"/>
        <w:gridCol w:w="1285"/>
        <w:gridCol w:w="1285"/>
      </w:tblGrid>
      <w:tr>
        <w:trPr>
          <w:tblHeader w:val="true"/>
        </w:trPr>
        <w:tc>
          <w:tcPr>
            <w:tcW w:type="dxa" w:w="1928"/>
            <w:shd w:val="clear" w:color="auto" w:fill="1F3864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8"/>
              </w:rPr>
              <w:t>Documento</w:t>
            </w:r>
          </w:p>
        </w:tc>
        <w:tc>
          <w:tcPr>
            <w:tcW w:type="dxa" w:w="3213"/>
            <w:shd w:val="clear" w:color="auto" w:fill="1F3864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8"/>
              </w:rPr>
              <w:t>Título</w:t>
            </w:r>
          </w:p>
        </w:tc>
        <w:tc>
          <w:tcPr>
            <w:tcW w:type="dxa" w:w="964"/>
            <w:shd w:val="clear" w:color="auto" w:fill="1F3864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8"/>
              </w:rPr>
              <w:t>Revisión</w:t>
            </w:r>
          </w:p>
        </w:tc>
        <w:tc>
          <w:tcPr>
            <w:tcW w:type="dxa" w:w="964"/>
            <w:shd w:val="clear" w:color="auto" w:fill="1F3864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8"/>
              </w:rPr>
              <w:t>Estado</w:t>
            </w:r>
          </w:p>
        </w:tc>
        <w:tc>
          <w:tcPr>
            <w:tcW w:type="dxa" w:w="1285"/>
            <w:shd w:val="clear" w:color="auto" w:fill="1F3864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8"/>
              </w:rPr>
              <w:t>Fecha IFC plan</w:t>
            </w:r>
          </w:p>
        </w:tc>
        <w:tc>
          <w:tcPr>
            <w:tcW w:type="dxa" w:w="1285"/>
            <w:shd w:val="clear" w:color="auto" w:fill="1F3864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8"/>
              </w:rPr>
              <w:t>Fecha IFC real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color w:val="808080"/>
                <w:sz w:val="18"/>
              </w:rPr>
              <w:t>‹completar›</w:t>
            </w:r>
          </w:p>
        </w:tc>
        <w:tc>
          <w:tcPr>
            <w:tcW w:type="dxa" w:w="3213"/>
          </w:tcPr>
          <w:p>
            <w:pPr>
              <w:spacing w:after="0"/>
            </w:pPr>
            <w:r>
              <w:rPr>
                <w:sz w:val="18"/>
              </w:rPr>
            </w:r>
          </w:p>
        </w:tc>
        <w:tc>
          <w:tcPr>
            <w:tcW w:type="dxa" w:w="964"/>
          </w:tcPr>
          <w:p>
            <w:pPr>
              <w:spacing w:after="0"/>
            </w:pPr>
            <w:r>
              <w:rPr>
                <w:sz w:val="18"/>
              </w:rPr>
            </w:r>
          </w:p>
        </w:tc>
        <w:tc>
          <w:tcPr>
            <w:tcW w:type="dxa" w:w="964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color w:val="808080"/>
                <w:sz w:val="18"/>
              </w:rPr>
              <w:t>‹IFC›</w:t>
            </w:r>
          </w:p>
        </w:tc>
        <w:tc>
          <w:tcPr>
            <w:tcW w:type="dxa" w:w="1285"/>
          </w:tcPr>
          <w:p>
            <w:pPr>
              <w:spacing w:after="0"/>
            </w:pPr>
            <w:r>
              <w:rPr>
                <w:sz w:val="18"/>
              </w:rPr>
            </w:r>
          </w:p>
        </w:tc>
        <w:tc>
          <w:tcPr>
            <w:tcW w:type="dxa" w:w="1285"/>
          </w:tcPr>
          <w:p>
            <w:pPr>
              <w:spacing w:after="0"/>
            </w:pPr>
            <w:r>
              <w:rPr>
                <w:sz w:val="18"/>
              </w:rPr>
            </w:r>
          </w:p>
        </w:tc>
      </w:tr>
      <w:tr>
        <w:trPr>
          <w:cantSplit w:val="true"/>
        </w:trPr>
        <w:tc>
          <w:tcPr>
            <w:tcW w:type="dxa" w:w="1928"/>
            <w:shd w:val="clear" w:color="auto" w:fill="F2F2F2"/>
          </w:tcPr>
          <w:p>
            <w:pPr>
              <w:spacing w:after="0"/>
            </w:pPr>
            <w:r>
              <w:rPr>
                <w:sz w:val="18"/>
              </w:rPr>
            </w:r>
          </w:p>
        </w:tc>
        <w:tc>
          <w:tcPr>
            <w:tcW w:type="dxa" w:w="3213"/>
            <w:shd w:val="clear" w:color="auto" w:fill="F2F2F2"/>
          </w:tcPr>
          <w:p>
            <w:pPr>
              <w:spacing w:after="0"/>
            </w:pPr>
            <w:r>
              <w:rPr>
                <w:sz w:val="18"/>
              </w:rPr>
            </w:r>
          </w:p>
        </w:tc>
        <w:tc>
          <w:tcPr>
            <w:tcW w:type="dxa" w:w="964"/>
            <w:shd w:val="clear" w:color="auto" w:fill="F2F2F2"/>
          </w:tcPr>
          <w:p>
            <w:pPr>
              <w:spacing w:after="0"/>
            </w:pPr>
            <w:r>
              <w:rPr>
                <w:sz w:val="18"/>
              </w:rPr>
            </w:r>
          </w:p>
        </w:tc>
        <w:tc>
          <w:tcPr>
            <w:tcW w:type="dxa" w:w="964"/>
            <w:shd w:val="clear" w:color="auto" w:fill="F2F2F2"/>
          </w:tcPr>
          <w:p>
            <w:pPr>
              <w:spacing w:after="0"/>
            </w:pPr>
            <w:r>
              <w:rPr>
                <w:sz w:val="18"/>
              </w:rPr>
            </w:r>
          </w:p>
        </w:tc>
        <w:tc>
          <w:tcPr>
            <w:tcW w:type="dxa" w:w="1285"/>
            <w:shd w:val="clear" w:color="auto" w:fill="F2F2F2"/>
          </w:tcPr>
          <w:p>
            <w:pPr>
              <w:spacing w:after="0"/>
            </w:pPr>
            <w:r>
              <w:rPr>
                <w:sz w:val="18"/>
              </w:rPr>
            </w:r>
          </w:p>
        </w:tc>
        <w:tc>
          <w:tcPr>
            <w:tcW w:type="dxa" w:w="1285"/>
            <w:shd w:val="clear" w:color="auto" w:fill="F2F2F2"/>
          </w:tcPr>
          <w:p>
            <w:pPr>
              <w:spacing w:after="0"/>
            </w:pPr>
            <w:r>
              <w:rPr>
                <w:sz w:val="18"/>
              </w:rPr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spacing w:after="0"/>
            </w:pPr>
            <w:r>
              <w:rPr>
                <w:sz w:val="18"/>
              </w:rPr>
            </w:r>
          </w:p>
        </w:tc>
        <w:tc>
          <w:tcPr>
            <w:tcW w:type="dxa" w:w="3213"/>
          </w:tcPr>
          <w:p>
            <w:pPr>
              <w:spacing w:after="0"/>
            </w:pPr>
            <w:r>
              <w:rPr>
                <w:sz w:val="18"/>
              </w:rPr>
            </w:r>
          </w:p>
        </w:tc>
        <w:tc>
          <w:tcPr>
            <w:tcW w:type="dxa" w:w="964"/>
          </w:tcPr>
          <w:p>
            <w:pPr>
              <w:spacing w:after="0"/>
            </w:pPr>
            <w:r>
              <w:rPr>
                <w:sz w:val="18"/>
              </w:rPr>
            </w:r>
          </w:p>
        </w:tc>
        <w:tc>
          <w:tcPr>
            <w:tcW w:type="dxa" w:w="964"/>
          </w:tcPr>
          <w:p>
            <w:pPr>
              <w:spacing w:after="0"/>
            </w:pPr>
            <w:r>
              <w:rPr>
                <w:sz w:val="18"/>
              </w:rPr>
            </w:r>
          </w:p>
        </w:tc>
        <w:tc>
          <w:tcPr>
            <w:tcW w:type="dxa" w:w="1285"/>
          </w:tcPr>
          <w:p>
            <w:pPr>
              <w:spacing w:after="0"/>
            </w:pPr>
            <w:r>
              <w:rPr>
                <w:sz w:val="18"/>
              </w:rPr>
            </w:r>
          </w:p>
        </w:tc>
        <w:tc>
          <w:tcPr>
            <w:tcW w:type="dxa" w:w="1285"/>
          </w:tcPr>
          <w:p>
            <w:pPr>
              <w:spacing w:after="0"/>
            </w:pPr>
            <w:r>
              <w:rPr>
                <w:sz w:val="18"/>
              </w:rPr>
            </w:r>
          </w:p>
        </w:tc>
      </w:tr>
      <w:tr>
        <w:trPr>
          <w:cantSplit w:val="true"/>
        </w:trPr>
        <w:tc>
          <w:tcPr>
            <w:tcW w:type="dxa" w:w="1928"/>
            <w:shd w:val="clear" w:color="auto" w:fill="F2F2F2"/>
          </w:tcPr>
          <w:p>
            <w:pPr>
              <w:spacing w:after="0"/>
            </w:pPr>
            <w:r>
              <w:rPr>
                <w:sz w:val="18"/>
              </w:rPr>
            </w:r>
          </w:p>
        </w:tc>
        <w:tc>
          <w:tcPr>
            <w:tcW w:type="dxa" w:w="3213"/>
            <w:shd w:val="clear" w:color="auto" w:fill="F2F2F2"/>
          </w:tcPr>
          <w:p>
            <w:pPr>
              <w:spacing w:after="0"/>
            </w:pPr>
            <w:r>
              <w:rPr>
                <w:sz w:val="18"/>
              </w:rPr>
            </w:r>
          </w:p>
        </w:tc>
        <w:tc>
          <w:tcPr>
            <w:tcW w:type="dxa" w:w="964"/>
            <w:shd w:val="clear" w:color="auto" w:fill="F2F2F2"/>
          </w:tcPr>
          <w:p>
            <w:pPr>
              <w:spacing w:after="0"/>
            </w:pPr>
            <w:r>
              <w:rPr>
                <w:sz w:val="18"/>
              </w:rPr>
            </w:r>
          </w:p>
        </w:tc>
        <w:tc>
          <w:tcPr>
            <w:tcW w:type="dxa" w:w="964"/>
            <w:shd w:val="clear" w:color="auto" w:fill="F2F2F2"/>
          </w:tcPr>
          <w:p>
            <w:pPr>
              <w:spacing w:after="0"/>
            </w:pPr>
            <w:r>
              <w:rPr>
                <w:sz w:val="18"/>
              </w:rPr>
            </w:r>
          </w:p>
        </w:tc>
        <w:tc>
          <w:tcPr>
            <w:tcW w:type="dxa" w:w="1285"/>
            <w:shd w:val="clear" w:color="auto" w:fill="F2F2F2"/>
          </w:tcPr>
          <w:p>
            <w:pPr>
              <w:spacing w:after="0"/>
            </w:pPr>
            <w:r>
              <w:rPr>
                <w:sz w:val="18"/>
              </w:rPr>
            </w:r>
          </w:p>
        </w:tc>
        <w:tc>
          <w:tcPr>
            <w:tcW w:type="dxa" w:w="1285"/>
            <w:shd w:val="clear" w:color="auto" w:fill="F2F2F2"/>
          </w:tcPr>
          <w:p>
            <w:pPr>
              <w:spacing w:after="0"/>
            </w:pPr>
            <w:r>
              <w:rPr>
                <w:sz w:val="18"/>
              </w:rPr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spacing w:after="0"/>
            </w:pPr>
            <w:r>
              <w:rPr>
                <w:sz w:val="18"/>
              </w:rPr>
            </w:r>
          </w:p>
        </w:tc>
        <w:tc>
          <w:tcPr>
            <w:tcW w:type="dxa" w:w="3213"/>
          </w:tcPr>
          <w:p>
            <w:pPr>
              <w:spacing w:after="0"/>
            </w:pPr>
            <w:r>
              <w:rPr>
                <w:sz w:val="18"/>
              </w:rPr>
            </w:r>
          </w:p>
        </w:tc>
        <w:tc>
          <w:tcPr>
            <w:tcW w:type="dxa" w:w="964"/>
          </w:tcPr>
          <w:p>
            <w:pPr>
              <w:spacing w:after="0"/>
            </w:pPr>
            <w:r>
              <w:rPr>
                <w:sz w:val="18"/>
              </w:rPr>
            </w:r>
          </w:p>
        </w:tc>
        <w:tc>
          <w:tcPr>
            <w:tcW w:type="dxa" w:w="964"/>
          </w:tcPr>
          <w:p>
            <w:pPr>
              <w:spacing w:after="0"/>
            </w:pPr>
            <w:r>
              <w:rPr>
                <w:sz w:val="18"/>
              </w:rPr>
            </w:r>
          </w:p>
        </w:tc>
        <w:tc>
          <w:tcPr>
            <w:tcW w:type="dxa" w:w="1285"/>
          </w:tcPr>
          <w:p>
            <w:pPr>
              <w:spacing w:after="0"/>
            </w:pPr>
            <w:r>
              <w:rPr>
                <w:sz w:val="18"/>
              </w:rPr>
            </w:r>
          </w:p>
        </w:tc>
        <w:tc>
          <w:tcPr>
            <w:tcW w:type="dxa" w:w="1285"/>
          </w:tcPr>
          <w:p>
            <w:pPr>
              <w:spacing w:after="0"/>
            </w:pPr>
            <w:r>
              <w:rPr>
                <w:sz w:val="18"/>
              </w:rPr>
            </w:r>
          </w:p>
        </w:tc>
      </w:tr>
      <w:tr>
        <w:trPr>
          <w:cantSplit w:val="true"/>
        </w:trPr>
        <w:tc>
          <w:tcPr>
            <w:tcW w:type="dxa" w:w="1928"/>
            <w:shd w:val="clear" w:color="auto" w:fill="F2F2F2"/>
          </w:tcPr>
          <w:p>
            <w:pPr>
              <w:spacing w:after="0"/>
            </w:pPr>
            <w:r>
              <w:rPr>
                <w:sz w:val="18"/>
              </w:rPr>
            </w:r>
          </w:p>
        </w:tc>
        <w:tc>
          <w:tcPr>
            <w:tcW w:type="dxa" w:w="3213"/>
            <w:shd w:val="clear" w:color="auto" w:fill="F2F2F2"/>
          </w:tcPr>
          <w:p>
            <w:pPr>
              <w:spacing w:after="0"/>
            </w:pPr>
            <w:r>
              <w:rPr>
                <w:sz w:val="18"/>
              </w:rPr>
            </w:r>
          </w:p>
        </w:tc>
        <w:tc>
          <w:tcPr>
            <w:tcW w:type="dxa" w:w="964"/>
            <w:shd w:val="clear" w:color="auto" w:fill="F2F2F2"/>
          </w:tcPr>
          <w:p>
            <w:pPr>
              <w:spacing w:after="0"/>
            </w:pPr>
            <w:r>
              <w:rPr>
                <w:sz w:val="18"/>
              </w:rPr>
            </w:r>
          </w:p>
        </w:tc>
        <w:tc>
          <w:tcPr>
            <w:tcW w:type="dxa" w:w="964"/>
            <w:shd w:val="clear" w:color="auto" w:fill="F2F2F2"/>
          </w:tcPr>
          <w:p>
            <w:pPr>
              <w:spacing w:after="0"/>
            </w:pPr>
            <w:r>
              <w:rPr>
                <w:sz w:val="18"/>
              </w:rPr>
            </w:r>
          </w:p>
        </w:tc>
        <w:tc>
          <w:tcPr>
            <w:tcW w:type="dxa" w:w="1285"/>
            <w:shd w:val="clear" w:color="auto" w:fill="F2F2F2"/>
          </w:tcPr>
          <w:p>
            <w:pPr>
              <w:spacing w:after="0"/>
            </w:pPr>
            <w:r>
              <w:rPr>
                <w:sz w:val="18"/>
              </w:rPr>
            </w:r>
          </w:p>
        </w:tc>
        <w:tc>
          <w:tcPr>
            <w:tcW w:type="dxa" w:w="1285"/>
            <w:shd w:val="clear" w:color="auto" w:fill="F2F2F2"/>
          </w:tcPr>
          <w:p>
            <w:pPr>
              <w:spacing w:after="0"/>
            </w:pPr>
            <w:r>
              <w:rPr>
                <w:sz w:val="18"/>
              </w:rPr>
            </w:r>
          </w:p>
        </w:tc>
      </w:tr>
    </w:tbl>
    <w:p>
      <w:pPr>
        <w:spacing w:after="40"/>
      </w:pPr>
    </w:p>
    <w:p>
      <w:pPr>
        <w:pStyle w:val="Heading1"/>
      </w:pPr>
      <w:r>
        <w:t>4.  Materiales y equipos (PWP)</w:t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CellMar>
          <w:top w:w="68" w:type="dxa"/>
          <w:bottom w:w="68" w:type="dxa"/>
          <w:left w:w="68" w:type="dxa"/>
          <w:right w:w="68" w:type="dxa"/>
        </w:tblCellMar>
        <w:tblW w:w="9639" w:type="dxa"/>
        <w:tblLayout w:type="fixed"/>
      </w:tblPr>
      <w:tblGrid>
        <w:gridCol w:w="1554"/>
        <w:gridCol w:w="3109"/>
        <w:gridCol w:w="1554"/>
        <w:gridCol w:w="932"/>
        <w:gridCol w:w="1243"/>
        <w:gridCol w:w="1243"/>
      </w:tblGrid>
      <w:tr>
        <w:trPr>
          <w:tblHeader w:val="true"/>
        </w:trPr>
        <w:tc>
          <w:tcPr>
            <w:tcW w:type="dxa" w:w="1554"/>
            <w:shd w:val="clear" w:color="auto" w:fill="1F3864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8"/>
              </w:rPr>
              <w:t>Ítem / tag</w:t>
            </w:r>
          </w:p>
        </w:tc>
        <w:tc>
          <w:tcPr>
            <w:tcW w:type="dxa" w:w="3109"/>
            <w:shd w:val="clear" w:color="auto" w:fill="1F3864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8"/>
              </w:rPr>
              <w:t>Descripción</w:t>
            </w:r>
          </w:p>
        </w:tc>
        <w:tc>
          <w:tcPr>
            <w:tcW w:type="dxa" w:w="1554"/>
            <w:shd w:val="clear" w:color="auto" w:fill="1F3864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8"/>
              </w:rPr>
              <w:t>Tipo</w:t>
            </w:r>
          </w:p>
        </w:tc>
        <w:tc>
          <w:tcPr>
            <w:tcW w:type="dxa" w:w="933"/>
            <w:shd w:val="clear" w:color="auto" w:fill="1F3864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8"/>
              </w:rPr>
              <w:t>Cantidad</w:t>
            </w:r>
          </w:p>
        </w:tc>
        <w:tc>
          <w:tcPr>
            <w:tcW w:type="dxa" w:w="1244"/>
            <w:shd w:val="clear" w:color="auto" w:fill="1F3864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8"/>
              </w:rPr>
              <w:t>Fecha RAS</w:t>
            </w:r>
          </w:p>
        </w:tc>
        <w:tc>
          <w:tcPr>
            <w:tcW w:type="dxa" w:w="1244"/>
            <w:shd w:val="clear" w:color="auto" w:fill="1F3864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8"/>
              </w:rPr>
              <w:t>Estado</w:t>
            </w:r>
          </w:p>
        </w:tc>
      </w:tr>
      <w:tr>
        <w:trPr>
          <w:cantSplit w:val="true"/>
        </w:trPr>
        <w:tc>
          <w:tcPr>
            <w:tcW w:type="dxa" w:w="1554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color w:val="808080"/>
                <w:sz w:val="18"/>
              </w:rPr>
              <w:t>‹completar›</w:t>
            </w:r>
          </w:p>
        </w:tc>
        <w:tc>
          <w:tcPr>
            <w:tcW w:type="dxa" w:w="3109"/>
          </w:tcPr>
          <w:p>
            <w:pPr>
              <w:spacing w:after="0"/>
            </w:pPr>
            <w:r>
              <w:rPr>
                <w:sz w:val="18"/>
              </w:rPr>
            </w:r>
          </w:p>
        </w:tc>
        <w:tc>
          <w:tcPr>
            <w:tcW w:type="dxa" w:w="1554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color w:val="808080"/>
                <w:sz w:val="18"/>
              </w:rPr>
              <w:t>‹Granel / tag / equipo›</w:t>
            </w:r>
          </w:p>
        </w:tc>
        <w:tc>
          <w:tcPr>
            <w:tcW w:type="dxa" w:w="933"/>
          </w:tcPr>
          <w:p>
            <w:pPr>
              <w:spacing w:after="0"/>
            </w:pPr>
            <w:r>
              <w:rPr>
                <w:sz w:val="18"/>
              </w:rPr>
            </w:r>
          </w:p>
        </w:tc>
        <w:tc>
          <w:tcPr>
            <w:tcW w:type="dxa" w:w="1244"/>
          </w:tcPr>
          <w:p>
            <w:pPr>
              <w:spacing w:after="0"/>
            </w:pPr>
            <w:r>
              <w:rPr>
                <w:sz w:val="18"/>
              </w:rPr>
            </w:r>
          </w:p>
        </w:tc>
        <w:tc>
          <w:tcPr>
            <w:tcW w:type="dxa" w:w="1244"/>
          </w:tcPr>
          <w:p>
            <w:pPr>
              <w:spacing w:after="0"/>
            </w:pPr>
            <w:r>
              <w:rPr>
                <w:sz w:val="18"/>
              </w:rPr>
            </w:r>
          </w:p>
        </w:tc>
      </w:tr>
      <w:tr>
        <w:trPr>
          <w:cantSplit w:val="true"/>
        </w:trPr>
        <w:tc>
          <w:tcPr>
            <w:tcW w:type="dxa" w:w="1554"/>
            <w:shd w:val="clear" w:color="auto" w:fill="F2F2F2"/>
          </w:tcPr>
          <w:p>
            <w:pPr>
              <w:spacing w:after="0"/>
            </w:pPr>
            <w:r>
              <w:rPr>
                <w:sz w:val="18"/>
              </w:rPr>
            </w:r>
          </w:p>
        </w:tc>
        <w:tc>
          <w:tcPr>
            <w:tcW w:type="dxa" w:w="3109"/>
            <w:shd w:val="clear" w:color="auto" w:fill="F2F2F2"/>
          </w:tcPr>
          <w:p>
            <w:pPr>
              <w:spacing w:after="0"/>
            </w:pPr>
            <w:r>
              <w:rPr>
                <w:sz w:val="18"/>
              </w:rPr>
            </w:r>
          </w:p>
        </w:tc>
        <w:tc>
          <w:tcPr>
            <w:tcW w:type="dxa" w:w="1554"/>
            <w:shd w:val="clear" w:color="auto" w:fill="F2F2F2"/>
          </w:tcPr>
          <w:p>
            <w:pPr>
              <w:spacing w:after="0"/>
            </w:pPr>
            <w:r>
              <w:rPr>
                <w:sz w:val="18"/>
              </w:rPr>
            </w:r>
          </w:p>
        </w:tc>
        <w:tc>
          <w:tcPr>
            <w:tcW w:type="dxa" w:w="933"/>
            <w:shd w:val="clear" w:color="auto" w:fill="F2F2F2"/>
          </w:tcPr>
          <w:p>
            <w:pPr>
              <w:spacing w:after="0"/>
            </w:pPr>
            <w:r>
              <w:rPr>
                <w:sz w:val="18"/>
              </w:rPr>
            </w:r>
          </w:p>
        </w:tc>
        <w:tc>
          <w:tcPr>
            <w:tcW w:type="dxa" w:w="1244"/>
            <w:shd w:val="clear" w:color="auto" w:fill="F2F2F2"/>
          </w:tcPr>
          <w:p>
            <w:pPr>
              <w:spacing w:after="0"/>
            </w:pPr>
            <w:r>
              <w:rPr>
                <w:sz w:val="18"/>
              </w:rPr>
            </w:r>
          </w:p>
        </w:tc>
        <w:tc>
          <w:tcPr>
            <w:tcW w:type="dxa" w:w="1244"/>
            <w:shd w:val="clear" w:color="auto" w:fill="F2F2F2"/>
          </w:tcPr>
          <w:p>
            <w:pPr>
              <w:spacing w:after="0"/>
            </w:pPr>
            <w:r>
              <w:rPr>
                <w:sz w:val="18"/>
              </w:rPr>
            </w:r>
          </w:p>
        </w:tc>
      </w:tr>
      <w:tr>
        <w:trPr>
          <w:cantSplit w:val="true"/>
        </w:trPr>
        <w:tc>
          <w:tcPr>
            <w:tcW w:type="dxa" w:w="1554"/>
          </w:tcPr>
          <w:p>
            <w:pPr>
              <w:spacing w:after="0"/>
            </w:pPr>
            <w:r>
              <w:rPr>
                <w:sz w:val="18"/>
              </w:rPr>
            </w:r>
          </w:p>
        </w:tc>
        <w:tc>
          <w:tcPr>
            <w:tcW w:type="dxa" w:w="3109"/>
          </w:tcPr>
          <w:p>
            <w:pPr>
              <w:spacing w:after="0"/>
            </w:pPr>
            <w:r>
              <w:rPr>
                <w:sz w:val="18"/>
              </w:rPr>
            </w:r>
          </w:p>
        </w:tc>
        <w:tc>
          <w:tcPr>
            <w:tcW w:type="dxa" w:w="1554"/>
          </w:tcPr>
          <w:p>
            <w:pPr>
              <w:spacing w:after="0"/>
            </w:pPr>
            <w:r>
              <w:rPr>
                <w:sz w:val="18"/>
              </w:rPr>
            </w:r>
          </w:p>
        </w:tc>
        <w:tc>
          <w:tcPr>
            <w:tcW w:type="dxa" w:w="933"/>
          </w:tcPr>
          <w:p>
            <w:pPr>
              <w:spacing w:after="0"/>
            </w:pPr>
            <w:r>
              <w:rPr>
                <w:sz w:val="18"/>
              </w:rPr>
            </w:r>
          </w:p>
        </w:tc>
        <w:tc>
          <w:tcPr>
            <w:tcW w:type="dxa" w:w="1244"/>
          </w:tcPr>
          <w:p>
            <w:pPr>
              <w:spacing w:after="0"/>
            </w:pPr>
            <w:r>
              <w:rPr>
                <w:sz w:val="18"/>
              </w:rPr>
            </w:r>
          </w:p>
        </w:tc>
        <w:tc>
          <w:tcPr>
            <w:tcW w:type="dxa" w:w="1244"/>
          </w:tcPr>
          <w:p>
            <w:pPr>
              <w:spacing w:after="0"/>
            </w:pPr>
            <w:r>
              <w:rPr>
                <w:sz w:val="18"/>
              </w:rPr>
            </w:r>
          </w:p>
        </w:tc>
      </w:tr>
      <w:tr>
        <w:trPr>
          <w:cantSplit w:val="true"/>
        </w:trPr>
        <w:tc>
          <w:tcPr>
            <w:tcW w:type="dxa" w:w="1554"/>
            <w:shd w:val="clear" w:color="auto" w:fill="F2F2F2"/>
          </w:tcPr>
          <w:p>
            <w:pPr>
              <w:spacing w:after="0"/>
            </w:pPr>
            <w:r>
              <w:rPr>
                <w:sz w:val="18"/>
              </w:rPr>
            </w:r>
          </w:p>
        </w:tc>
        <w:tc>
          <w:tcPr>
            <w:tcW w:type="dxa" w:w="3109"/>
            <w:shd w:val="clear" w:color="auto" w:fill="F2F2F2"/>
          </w:tcPr>
          <w:p>
            <w:pPr>
              <w:spacing w:after="0"/>
            </w:pPr>
            <w:r>
              <w:rPr>
                <w:sz w:val="18"/>
              </w:rPr>
            </w:r>
          </w:p>
        </w:tc>
        <w:tc>
          <w:tcPr>
            <w:tcW w:type="dxa" w:w="1554"/>
            <w:shd w:val="clear" w:color="auto" w:fill="F2F2F2"/>
          </w:tcPr>
          <w:p>
            <w:pPr>
              <w:spacing w:after="0"/>
            </w:pPr>
            <w:r>
              <w:rPr>
                <w:sz w:val="18"/>
              </w:rPr>
            </w:r>
          </w:p>
        </w:tc>
        <w:tc>
          <w:tcPr>
            <w:tcW w:type="dxa" w:w="933"/>
            <w:shd w:val="clear" w:color="auto" w:fill="F2F2F2"/>
          </w:tcPr>
          <w:p>
            <w:pPr>
              <w:spacing w:after="0"/>
            </w:pPr>
            <w:r>
              <w:rPr>
                <w:sz w:val="18"/>
              </w:rPr>
            </w:r>
          </w:p>
        </w:tc>
        <w:tc>
          <w:tcPr>
            <w:tcW w:type="dxa" w:w="1244"/>
            <w:shd w:val="clear" w:color="auto" w:fill="F2F2F2"/>
          </w:tcPr>
          <w:p>
            <w:pPr>
              <w:spacing w:after="0"/>
            </w:pPr>
            <w:r>
              <w:rPr>
                <w:sz w:val="18"/>
              </w:rPr>
            </w:r>
          </w:p>
        </w:tc>
        <w:tc>
          <w:tcPr>
            <w:tcW w:type="dxa" w:w="1244"/>
            <w:shd w:val="clear" w:color="auto" w:fill="F2F2F2"/>
          </w:tcPr>
          <w:p>
            <w:pPr>
              <w:spacing w:after="0"/>
            </w:pPr>
            <w:r>
              <w:rPr>
                <w:sz w:val="18"/>
              </w:rPr>
            </w:r>
          </w:p>
        </w:tc>
      </w:tr>
      <w:tr>
        <w:trPr>
          <w:cantSplit w:val="true"/>
        </w:trPr>
        <w:tc>
          <w:tcPr>
            <w:tcW w:type="dxa" w:w="1554"/>
          </w:tcPr>
          <w:p>
            <w:pPr>
              <w:spacing w:after="0"/>
            </w:pPr>
            <w:r>
              <w:rPr>
                <w:sz w:val="18"/>
              </w:rPr>
            </w:r>
          </w:p>
        </w:tc>
        <w:tc>
          <w:tcPr>
            <w:tcW w:type="dxa" w:w="3109"/>
          </w:tcPr>
          <w:p>
            <w:pPr>
              <w:spacing w:after="0"/>
            </w:pPr>
            <w:r>
              <w:rPr>
                <w:sz w:val="18"/>
              </w:rPr>
            </w:r>
          </w:p>
        </w:tc>
        <w:tc>
          <w:tcPr>
            <w:tcW w:type="dxa" w:w="1554"/>
          </w:tcPr>
          <w:p>
            <w:pPr>
              <w:spacing w:after="0"/>
            </w:pPr>
            <w:r>
              <w:rPr>
                <w:sz w:val="18"/>
              </w:rPr>
            </w:r>
          </w:p>
        </w:tc>
        <w:tc>
          <w:tcPr>
            <w:tcW w:type="dxa" w:w="933"/>
          </w:tcPr>
          <w:p>
            <w:pPr>
              <w:spacing w:after="0"/>
            </w:pPr>
            <w:r>
              <w:rPr>
                <w:sz w:val="18"/>
              </w:rPr>
            </w:r>
          </w:p>
        </w:tc>
        <w:tc>
          <w:tcPr>
            <w:tcW w:type="dxa" w:w="1244"/>
          </w:tcPr>
          <w:p>
            <w:pPr>
              <w:spacing w:after="0"/>
            </w:pPr>
            <w:r>
              <w:rPr>
                <w:sz w:val="18"/>
              </w:rPr>
            </w:r>
          </w:p>
        </w:tc>
        <w:tc>
          <w:tcPr>
            <w:tcW w:type="dxa" w:w="1244"/>
          </w:tcPr>
          <w:p>
            <w:pPr>
              <w:spacing w:after="0"/>
            </w:pPr>
            <w:r>
              <w:rPr>
                <w:sz w:val="18"/>
              </w:rPr>
            </w:r>
          </w:p>
        </w:tc>
      </w:tr>
      <w:tr>
        <w:trPr>
          <w:cantSplit w:val="true"/>
        </w:trPr>
        <w:tc>
          <w:tcPr>
            <w:tcW w:type="dxa" w:w="1554"/>
            <w:shd w:val="clear" w:color="auto" w:fill="F2F2F2"/>
          </w:tcPr>
          <w:p>
            <w:pPr>
              <w:spacing w:after="0"/>
            </w:pPr>
            <w:r>
              <w:rPr>
                <w:sz w:val="18"/>
              </w:rPr>
            </w:r>
          </w:p>
        </w:tc>
        <w:tc>
          <w:tcPr>
            <w:tcW w:type="dxa" w:w="3109"/>
            <w:shd w:val="clear" w:color="auto" w:fill="F2F2F2"/>
          </w:tcPr>
          <w:p>
            <w:pPr>
              <w:spacing w:after="0"/>
            </w:pPr>
            <w:r>
              <w:rPr>
                <w:sz w:val="18"/>
              </w:rPr>
            </w:r>
          </w:p>
        </w:tc>
        <w:tc>
          <w:tcPr>
            <w:tcW w:type="dxa" w:w="1554"/>
            <w:shd w:val="clear" w:color="auto" w:fill="F2F2F2"/>
          </w:tcPr>
          <w:p>
            <w:pPr>
              <w:spacing w:after="0"/>
            </w:pPr>
            <w:r>
              <w:rPr>
                <w:sz w:val="18"/>
              </w:rPr>
            </w:r>
          </w:p>
        </w:tc>
        <w:tc>
          <w:tcPr>
            <w:tcW w:type="dxa" w:w="933"/>
            <w:shd w:val="clear" w:color="auto" w:fill="F2F2F2"/>
          </w:tcPr>
          <w:p>
            <w:pPr>
              <w:spacing w:after="0"/>
            </w:pPr>
            <w:r>
              <w:rPr>
                <w:sz w:val="18"/>
              </w:rPr>
            </w:r>
          </w:p>
        </w:tc>
        <w:tc>
          <w:tcPr>
            <w:tcW w:type="dxa" w:w="1244"/>
            <w:shd w:val="clear" w:color="auto" w:fill="F2F2F2"/>
          </w:tcPr>
          <w:p>
            <w:pPr>
              <w:spacing w:after="0"/>
            </w:pPr>
            <w:r>
              <w:rPr>
                <w:sz w:val="18"/>
              </w:rPr>
            </w:r>
          </w:p>
        </w:tc>
        <w:tc>
          <w:tcPr>
            <w:tcW w:type="dxa" w:w="1244"/>
            <w:shd w:val="clear" w:color="auto" w:fill="F2F2F2"/>
          </w:tcPr>
          <w:p>
            <w:pPr>
              <w:spacing w:after="0"/>
            </w:pPr>
            <w:r>
              <w:rPr>
                <w:sz w:val="18"/>
              </w:rPr>
            </w:r>
          </w:p>
        </w:tc>
      </w:tr>
    </w:tbl>
    <w:p>
      <w:pPr>
        <w:spacing w:after="40"/>
      </w:pPr>
    </w:p>
    <w:p>
      <w:pPr>
        <w:pStyle w:val="Heading1"/>
      </w:pPr>
      <w:r>
        <w:t>5.  Estimación de cantidades y horas-hombre</w:t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CellMar>
          <w:top w:w="68" w:type="dxa"/>
          <w:bottom w:w="68" w:type="dxa"/>
          <w:left w:w="68" w:type="dxa"/>
          <w:right w:w="68" w:type="dxa"/>
        </w:tblCellMar>
        <w:tblW w:w="9639" w:type="dxa"/>
        <w:tblLayout w:type="fixed"/>
      </w:tblPr>
      <w:tblGrid>
        <w:gridCol w:w="1032"/>
        <w:gridCol w:w="4131"/>
        <w:gridCol w:w="1032"/>
        <w:gridCol w:w="1032"/>
        <w:gridCol w:w="1377"/>
        <w:gridCol w:w="1032"/>
      </w:tblGrid>
      <w:tr>
        <w:trPr>
          <w:tblHeader w:val="true"/>
        </w:trPr>
        <w:tc>
          <w:tcPr>
            <w:tcW w:type="dxa" w:w="1033"/>
            <w:shd w:val="clear" w:color="auto" w:fill="1F3864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8"/>
              </w:rPr>
              <w:t>Partida</w:t>
            </w:r>
          </w:p>
        </w:tc>
        <w:tc>
          <w:tcPr>
            <w:tcW w:type="dxa" w:w="4130"/>
            <w:shd w:val="clear" w:color="auto" w:fill="1F3864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8"/>
              </w:rPr>
              <w:t>Descripción</w:t>
            </w:r>
          </w:p>
        </w:tc>
        <w:tc>
          <w:tcPr>
            <w:tcW w:type="dxa" w:w="1033"/>
            <w:shd w:val="clear" w:color="auto" w:fill="1F3864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8"/>
              </w:rPr>
              <w:t>Unidad</w:t>
            </w:r>
          </w:p>
        </w:tc>
        <w:tc>
          <w:tcPr>
            <w:tcW w:type="dxa" w:w="1033"/>
            <w:shd w:val="clear" w:color="auto" w:fill="1F3864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8"/>
              </w:rPr>
              <w:t>Cantidad</w:t>
            </w:r>
          </w:p>
        </w:tc>
        <w:tc>
          <w:tcPr>
            <w:tcW w:type="dxa" w:w="1377"/>
            <w:shd w:val="clear" w:color="auto" w:fill="1F3864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8"/>
              </w:rPr>
              <w:t>Rendimiento (HH/u)</w:t>
            </w:r>
          </w:p>
        </w:tc>
        <w:tc>
          <w:tcPr>
            <w:tcW w:type="dxa" w:w="1033"/>
            <w:shd w:val="clear" w:color="auto" w:fill="1F3864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8"/>
              </w:rPr>
              <w:t>HH</w:t>
            </w:r>
          </w:p>
        </w:tc>
      </w:tr>
      <w:tr>
        <w:trPr>
          <w:cantSplit w:val="true"/>
        </w:trPr>
        <w:tc>
          <w:tcPr>
            <w:tcW w:type="dxa" w:w="1033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color w:val="808080"/>
                <w:sz w:val="18"/>
              </w:rPr>
              <w:t>‹completar›</w:t>
            </w:r>
          </w:p>
        </w:tc>
        <w:tc>
          <w:tcPr>
            <w:tcW w:type="dxa" w:w="4130"/>
          </w:tcPr>
          <w:p>
            <w:pPr>
              <w:spacing w:after="0"/>
            </w:pPr>
            <w:r>
              <w:rPr>
                <w:sz w:val="18"/>
              </w:rPr>
            </w:r>
          </w:p>
        </w:tc>
        <w:tc>
          <w:tcPr>
            <w:tcW w:type="dxa" w:w="1033"/>
          </w:tcPr>
          <w:p>
            <w:pPr>
              <w:spacing w:after="0"/>
            </w:pPr>
            <w:r>
              <w:rPr>
                <w:sz w:val="18"/>
              </w:rPr>
            </w:r>
          </w:p>
        </w:tc>
        <w:tc>
          <w:tcPr>
            <w:tcW w:type="dxa" w:w="1033"/>
          </w:tcPr>
          <w:p>
            <w:pPr>
              <w:spacing w:after="0"/>
            </w:pPr>
            <w:r>
              <w:rPr>
                <w:sz w:val="18"/>
              </w:rPr>
            </w:r>
          </w:p>
        </w:tc>
        <w:tc>
          <w:tcPr>
            <w:tcW w:type="dxa" w:w="1377"/>
          </w:tcPr>
          <w:p>
            <w:pPr>
              <w:spacing w:after="0"/>
            </w:pPr>
            <w:r>
              <w:rPr>
                <w:sz w:val="18"/>
              </w:rPr>
            </w:r>
          </w:p>
        </w:tc>
        <w:tc>
          <w:tcPr>
            <w:tcW w:type="dxa" w:w="1033"/>
          </w:tcPr>
          <w:p>
            <w:pPr>
              <w:spacing w:after="0"/>
            </w:pPr>
            <w:r>
              <w:rPr>
                <w:sz w:val="18"/>
              </w:rPr>
            </w:r>
          </w:p>
        </w:tc>
      </w:tr>
      <w:tr>
        <w:trPr>
          <w:cantSplit w:val="true"/>
        </w:trPr>
        <w:tc>
          <w:tcPr>
            <w:tcW w:type="dxa" w:w="1033"/>
            <w:shd w:val="clear" w:color="auto" w:fill="F2F2F2"/>
          </w:tcPr>
          <w:p>
            <w:pPr>
              <w:spacing w:after="0"/>
            </w:pPr>
            <w:r>
              <w:rPr>
                <w:sz w:val="18"/>
              </w:rPr>
            </w:r>
          </w:p>
        </w:tc>
        <w:tc>
          <w:tcPr>
            <w:tcW w:type="dxa" w:w="4130"/>
            <w:shd w:val="clear" w:color="auto" w:fill="F2F2F2"/>
          </w:tcPr>
          <w:p>
            <w:pPr>
              <w:spacing w:after="0"/>
            </w:pPr>
            <w:r>
              <w:rPr>
                <w:sz w:val="18"/>
              </w:rPr>
            </w:r>
          </w:p>
        </w:tc>
        <w:tc>
          <w:tcPr>
            <w:tcW w:type="dxa" w:w="1033"/>
            <w:shd w:val="clear" w:color="auto" w:fill="F2F2F2"/>
          </w:tcPr>
          <w:p>
            <w:pPr>
              <w:spacing w:after="0"/>
            </w:pPr>
            <w:r>
              <w:rPr>
                <w:sz w:val="18"/>
              </w:rPr>
            </w:r>
          </w:p>
        </w:tc>
        <w:tc>
          <w:tcPr>
            <w:tcW w:type="dxa" w:w="1033"/>
            <w:shd w:val="clear" w:color="auto" w:fill="F2F2F2"/>
          </w:tcPr>
          <w:p>
            <w:pPr>
              <w:spacing w:after="0"/>
            </w:pPr>
            <w:r>
              <w:rPr>
                <w:sz w:val="18"/>
              </w:rPr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0"/>
            </w:pPr>
            <w:r>
              <w:rPr>
                <w:sz w:val="18"/>
              </w:rPr>
            </w:r>
          </w:p>
        </w:tc>
        <w:tc>
          <w:tcPr>
            <w:tcW w:type="dxa" w:w="1033"/>
            <w:shd w:val="clear" w:color="auto" w:fill="F2F2F2"/>
          </w:tcPr>
          <w:p>
            <w:pPr>
              <w:spacing w:after="0"/>
            </w:pPr>
            <w:r>
              <w:rPr>
                <w:sz w:val="18"/>
              </w:rPr>
            </w:r>
          </w:p>
        </w:tc>
      </w:tr>
      <w:tr>
        <w:trPr>
          <w:cantSplit w:val="true"/>
        </w:trPr>
        <w:tc>
          <w:tcPr>
            <w:tcW w:type="dxa" w:w="1033"/>
          </w:tcPr>
          <w:p>
            <w:pPr>
              <w:spacing w:after="0"/>
            </w:pPr>
            <w:r>
              <w:rPr>
                <w:sz w:val="18"/>
              </w:rPr>
            </w:r>
          </w:p>
        </w:tc>
        <w:tc>
          <w:tcPr>
            <w:tcW w:type="dxa" w:w="4130"/>
          </w:tcPr>
          <w:p>
            <w:pPr>
              <w:spacing w:after="0"/>
            </w:pPr>
            <w:r>
              <w:rPr>
                <w:sz w:val="18"/>
              </w:rPr>
            </w:r>
          </w:p>
        </w:tc>
        <w:tc>
          <w:tcPr>
            <w:tcW w:type="dxa" w:w="1033"/>
          </w:tcPr>
          <w:p>
            <w:pPr>
              <w:spacing w:after="0"/>
            </w:pPr>
            <w:r>
              <w:rPr>
                <w:sz w:val="18"/>
              </w:rPr>
            </w:r>
          </w:p>
        </w:tc>
        <w:tc>
          <w:tcPr>
            <w:tcW w:type="dxa" w:w="1033"/>
          </w:tcPr>
          <w:p>
            <w:pPr>
              <w:spacing w:after="0"/>
            </w:pPr>
            <w:r>
              <w:rPr>
                <w:sz w:val="18"/>
              </w:rPr>
            </w:r>
          </w:p>
        </w:tc>
        <w:tc>
          <w:tcPr>
            <w:tcW w:type="dxa" w:w="1377"/>
          </w:tcPr>
          <w:p>
            <w:pPr>
              <w:spacing w:after="0"/>
            </w:pPr>
            <w:r>
              <w:rPr>
                <w:sz w:val="18"/>
              </w:rPr>
            </w:r>
          </w:p>
        </w:tc>
        <w:tc>
          <w:tcPr>
            <w:tcW w:type="dxa" w:w="1033"/>
          </w:tcPr>
          <w:p>
            <w:pPr>
              <w:spacing w:after="0"/>
            </w:pPr>
            <w:r>
              <w:rPr>
                <w:sz w:val="18"/>
              </w:rPr>
            </w:r>
          </w:p>
        </w:tc>
      </w:tr>
      <w:tr>
        <w:trPr>
          <w:cantSplit w:val="true"/>
        </w:trPr>
        <w:tc>
          <w:tcPr>
            <w:tcW w:type="dxa" w:w="1033"/>
            <w:shd w:val="clear" w:color="auto" w:fill="F2F2F2"/>
          </w:tcPr>
          <w:p>
            <w:pPr>
              <w:spacing w:after="0"/>
            </w:pPr>
            <w:r>
              <w:rPr>
                <w:sz w:val="18"/>
              </w:rPr>
            </w:r>
          </w:p>
        </w:tc>
        <w:tc>
          <w:tcPr>
            <w:tcW w:type="dxa" w:w="4130"/>
            <w:shd w:val="clear" w:color="auto" w:fill="F2F2F2"/>
          </w:tcPr>
          <w:p>
            <w:pPr>
              <w:spacing w:after="0"/>
            </w:pPr>
            <w:r>
              <w:rPr>
                <w:sz w:val="18"/>
              </w:rPr>
            </w:r>
          </w:p>
        </w:tc>
        <w:tc>
          <w:tcPr>
            <w:tcW w:type="dxa" w:w="1033"/>
            <w:shd w:val="clear" w:color="auto" w:fill="F2F2F2"/>
          </w:tcPr>
          <w:p>
            <w:pPr>
              <w:spacing w:after="0"/>
            </w:pPr>
            <w:r>
              <w:rPr>
                <w:sz w:val="18"/>
              </w:rPr>
            </w:r>
          </w:p>
        </w:tc>
        <w:tc>
          <w:tcPr>
            <w:tcW w:type="dxa" w:w="1033"/>
            <w:shd w:val="clear" w:color="auto" w:fill="F2F2F2"/>
          </w:tcPr>
          <w:p>
            <w:pPr>
              <w:spacing w:after="0"/>
            </w:pPr>
            <w:r>
              <w:rPr>
                <w:sz w:val="18"/>
              </w:rPr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0"/>
            </w:pPr>
            <w:r>
              <w:rPr>
                <w:sz w:val="18"/>
              </w:rPr>
            </w:r>
          </w:p>
        </w:tc>
        <w:tc>
          <w:tcPr>
            <w:tcW w:type="dxa" w:w="1033"/>
            <w:shd w:val="clear" w:color="auto" w:fill="F2F2F2"/>
          </w:tcPr>
          <w:p>
            <w:pPr>
              <w:spacing w:after="0"/>
            </w:pPr>
            <w:r>
              <w:rPr>
                <w:sz w:val="18"/>
              </w:rPr>
            </w:r>
          </w:p>
        </w:tc>
      </w:tr>
      <w:tr>
        <w:trPr>
          <w:cantSplit w:val="true"/>
        </w:trPr>
        <w:tc>
          <w:tcPr>
            <w:tcW w:type="dxa" w:w="1033"/>
          </w:tcPr>
          <w:p>
            <w:pPr>
              <w:spacing w:after="0"/>
            </w:pPr>
            <w:r>
              <w:rPr>
                <w:sz w:val="18"/>
              </w:rPr>
            </w:r>
          </w:p>
        </w:tc>
        <w:tc>
          <w:tcPr>
            <w:tcW w:type="dxa" w:w="4130"/>
          </w:tcPr>
          <w:p>
            <w:pPr>
              <w:spacing w:after="0"/>
            </w:pPr>
            <w:r>
              <w:rPr>
                <w:sz w:val="18"/>
              </w:rPr>
            </w:r>
          </w:p>
        </w:tc>
        <w:tc>
          <w:tcPr>
            <w:tcW w:type="dxa" w:w="1033"/>
          </w:tcPr>
          <w:p>
            <w:pPr>
              <w:spacing w:after="0"/>
            </w:pPr>
            <w:r>
              <w:rPr>
                <w:sz w:val="18"/>
              </w:rPr>
            </w:r>
          </w:p>
        </w:tc>
        <w:tc>
          <w:tcPr>
            <w:tcW w:type="dxa" w:w="1033"/>
          </w:tcPr>
          <w:p>
            <w:pPr>
              <w:spacing w:after="0"/>
            </w:pPr>
            <w:r>
              <w:rPr>
                <w:sz w:val="18"/>
              </w:rPr>
            </w:r>
          </w:p>
        </w:tc>
        <w:tc>
          <w:tcPr>
            <w:tcW w:type="dxa" w:w="1377"/>
          </w:tcPr>
          <w:p>
            <w:pPr>
              <w:spacing w:after="0"/>
            </w:pPr>
            <w:r>
              <w:rPr>
                <w:sz w:val="18"/>
              </w:rPr>
            </w:r>
          </w:p>
        </w:tc>
        <w:tc>
          <w:tcPr>
            <w:tcW w:type="dxa" w:w="1033"/>
          </w:tcPr>
          <w:p>
            <w:pPr>
              <w:spacing w:after="0"/>
            </w:pPr>
            <w:r>
              <w:rPr>
                <w:sz w:val="18"/>
              </w:rPr>
            </w:r>
          </w:p>
        </w:tc>
      </w:tr>
      <w:tr>
        <w:trPr>
          <w:cantSplit w:val="true"/>
        </w:trPr>
        <w:tc>
          <w:tcPr>
            <w:tcW w:type="dxa" w:w="1033"/>
            <w:shd w:val="clear" w:color="auto" w:fill="F2F2F2"/>
          </w:tcPr>
          <w:p>
            <w:pPr>
              <w:spacing w:after="0"/>
            </w:pPr>
            <w:r>
              <w:rPr>
                <w:sz w:val="18"/>
              </w:rPr>
            </w:r>
          </w:p>
        </w:tc>
        <w:tc>
          <w:tcPr>
            <w:tcW w:type="dxa" w:w="4130"/>
            <w:shd w:val="clear" w:color="auto" w:fill="F2F2F2"/>
          </w:tcPr>
          <w:p>
            <w:pPr>
              <w:spacing w:after="0"/>
            </w:pPr>
            <w:r>
              <w:rPr>
                <w:sz w:val="18"/>
              </w:rPr>
            </w:r>
          </w:p>
        </w:tc>
        <w:tc>
          <w:tcPr>
            <w:tcW w:type="dxa" w:w="1033"/>
            <w:shd w:val="clear" w:color="auto" w:fill="F2F2F2"/>
          </w:tcPr>
          <w:p>
            <w:pPr>
              <w:spacing w:after="0"/>
            </w:pPr>
            <w:r>
              <w:rPr>
                <w:sz w:val="18"/>
              </w:rPr>
            </w:r>
          </w:p>
        </w:tc>
        <w:tc>
          <w:tcPr>
            <w:tcW w:type="dxa" w:w="1033"/>
            <w:shd w:val="clear" w:color="auto" w:fill="F2F2F2"/>
          </w:tcPr>
          <w:p>
            <w:pPr>
              <w:spacing w:after="0"/>
            </w:pPr>
            <w:r>
              <w:rPr>
                <w:sz w:val="18"/>
              </w:rPr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0"/>
            </w:pPr>
            <w:r>
              <w:rPr>
                <w:sz w:val="18"/>
              </w:rPr>
            </w:r>
          </w:p>
        </w:tc>
        <w:tc>
          <w:tcPr>
            <w:tcW w:type="dxa" w:w="1033"/>
            <w:shd w:val="clear" w:color="auto" w:fill="F2F2F2"/>
          </w:tcPr>
          <w:p>
            <w:pPr>
              <w:spacing w:after="0"/>
            </w:pPr>
            <w:r>
              <w:rPr>
                <w:sz w:val="18"/>
              </w:rPr>
            </w:r>
          </w:p>
        </w:tc>
      </w:tr>
    </w:tbl>
    <w:p>
      <w:pPr>
        <w:spacing w:after="40"/>
      </w:pPr>
    </w:p>
    <w:p>
      <w:pPr>
        <w:pStyle w:val="Heading1"/>
      </w:pPr>
      <w:r>
        <w:t>6.  Secuencia y división en IWP</w:t>
      </w:r>
    </w:p>
    <w:p>
      <w:r>
        <w:rPr>
          <w:b/>
          <w:i/>
          <w:color w:val="2F5597"/>
          <w:sz w:val="18"/>
        </w:rPr>
        <w:t xml:space="preserve">Instrucción: </w:t>
      </w:r>
      <w:r>
        <w:rPr>
          <w:i/>
          <w:color w:val="2F5597"/>
          <w:sz w:val="18"/>
        </w:rPr>
        <w:t>Lista preliminar de IWP. El planificador la detalla dentro de la ventana de planificación de la fase.</w:t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CellMar>
          <w:top w:w="68" w:type="dxa"/>
          <w:bottom w:w="68" w:type="dxa"/>
          <w:left w:w="68" w:type="dxa"/>
          <w:right w:w="68" w:type="dxa"/>
        </w:tblCellMar>
        <w:tblW w:w="9639" w:type="dxa"/>
        <w:tblLayout w:type="fixed"/>
      </w:tblPr>
      <w:tblGrid>
        <w:gridCol w:w="2020"/>
        <w:gridCol w:w="2885"/>
        <w:gridCol w:w="692"/>
        <w:gridCol w:w="1154"/>
        <w:gridCol w:w="1442"/>
        <w:gridCol w:w="1442"/>
      </w:tblGrid>
      <w:tr>
        <w:trPr>
          <w:tblHeader w:val="true"/>
        </w:trPr>
        <w:tc>
          <w:tcPr>
            <w:tcW w:type="dxa" w:w="2020"/>
            <w:shd w:val="clear" w:color="auto" w:fill="1F3864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8"/>
              </w:rPr>
              <w:t>IWP</w:t>
            </w:r>
          </w:p>
        </w:tc>
        <w:tc>
          <w:tcPr>
            <w:tcW w:type="dxa" w:w="2886"/>
            <w:shd w:val="clear" w:color="auto" w:fill="1F3864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8"/>
              </w:rPr>
              <w:t>Alcance</w:t>
            </w:r>
          </w:p>
        </w:tc>
        <w:tc>
          <w:tcPr>
            <w:tcW w:type="dxa" w:w="693"/>
            <w:shd w:val="clear" w:color="auto" w:fill="1F3864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8"/>
              </w:rPr>
              <w:t>HH</w:t>
            </w:r>
          </w:p>
        </w:tc>
        <w:tc>
          <w:tcPr>
            <w:tcW w:type="dxa" w:w="1154"/>
            <w:shd w:val="clear" w:color="auto" w:fill="1F3864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8"/>
              </w:rPr>
              <w:t>Inicio plan</w:t>
            </w:r>
          </w:p>
        </w:tc>
        <w:tc>
          <w:tcPr>
            <w:tcW w:type="dxa" w:w="1443"/>
            <w:shd w:val="clear" w:color="auto" w:fill="1F3864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8"/>
              </w:rPr>
              <w:t>Sistema</w:t>
            </w:r>
          </w:p>
        </w:tc>
        <w:tc>
          <w:tcPr>
            <w:tcW w:type="dxa" w:w="1443"/>
            <w:shd w:val="clear" w:color="auto" w:fill="1F3864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8"/>
              </w:rPr>
              <w:t>Predecesor</w:t>
            </w:r>
          </w:p>
        </w:tc>
      </w:tr>
      <w:tr>
        <w:trPr>
          <w:cantSplit w:val="true"/>
        </w:trPr>
        <w:tc>
          <w:tcPr>
            <w:tcW w:type="dxa" w:w="2020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color w:val="808080"/>
                <w:sz w:val="18"/>
              </w:rPr>
              <w:t>‹IWP-2.01-EST-01-001›</w:t>
            </w:r>
          </w:p>
        </w:tc>
        <w:tc>
          <w:tcPr>
            <w:tcW w:type="dxa" w:w="2886"/>
          </w:tcPr>
          <w:p>
            <w:pPr>
              <w:spacing w:after="0"/>
            </w:pPr>
            <w:r>
              <w:rPr>
                <w:sz w:val="18"/>
              </w:rPr>
            </w:r>
          </w:p>
        </w:tc>
        <w:tc>
          <w:tcPr>
            <w:tcW w:type="dxa" w:w="693"/>
          </w:tcPr>
          <w:p>
            <w:pPr>
              <w:spacing w:after="0"/>
            </w:pPr>
            <w:r>
              <w:rPr>
                <w:sz w:val="18"/>
              </w:rPr>
            </w:r>
          </w:p>
        </w:tc>
        <w:tc>
          <w:tcPr>
            <w:tcW w:type="dxa" w:w="1154"/>
          </w:tcPr>
          <w:p>
            <w:pPr>
              <w:spacing w:after="0"/>
            </w:pPr>
            <w:r>
              <w:rPr>
                <w:sz w:val="18"/>
              </w:rPr>
            </w:r>
          </w:p>
        </w:tc>
        <w:tc>
          <w:tcPr>
            <w:tcW w:type="dxa" w:w="1443"/>
          </w:tcPr>
          <w:p>
            <w:pPr>
              <w:spacing w:after="0"/>
            </w:pPr>
            <w:r>
              <w:rPr>
                <w:sz w:val="18"/>
              </w:rPr>
            </w:r>
          </w:p>
        </w:tc>
        <w:tc>
          <w:tcPr>
            <w:tcW w:type="dxa" w:w="1443"/>
          </w:tcPr>
          <w:p>
            <w:pPr>
              <w:spacing w:after="0"/>
            </w:pPr>
            <w:r>
              <w:rPr>
                <w:sz w:val="18"/>
              </w:rPr>
            </w:r>
          </w:p>
        </w:tc>
      </w:tr>
      <w:tr>
        <w:trPr>
          <w:cantSplit w:val="true"/>
        </w:trPr>
        <w:tc>
          <w:tcPr>
            <w:tcW w:type="dxa" w:w="2020"/>
            <w:shd w:val="clear" w:color="auto" w:fill="F2F2F2"/>
          </w:tcPr>
          <w:p>
            <w:pPr>
              <w:spacing w:after="0"/>
            </w:pPr>
            <w:r>
              <w:rPr>
                <w:sz w:val="18"/>
              </w:rPr>
            </w:r>
          </w:p>
        </w:tc>
        <w:tc>
          <w:tcPr>
            <w:tcW w:type="dxa" w:w="2886"/>
            <w:shd w:val="clear" w:color="auto" w:fill="F2F2F2"/>
          </w:tcPr>
          <w:p>
            <w:pPr>
              <w:spacing w:after="0"/>
            </w:pPr>
            <w:r>
              <w:rPr>
                <w:sz w:val="18"/>
              </w:rPr>
            </w:r>
          </w:p>
        </w:tc>
        <w:tc>
          <w:tcPr>
            <w:tcW w:type="dxa" w:w="693"/>
            <w:shd w:val="clear" w:color="auto" w:fill="F2F2F2"/>
          </w:tcPr>
          <w:p>
            <w:pPr>
              <w:spacing w:after="0"/>
            </w:pPr>
            <w:r>
              <w:rPr>
                <w:sz w:val="18"/>
              </w:rPr>
            </w:r>
          </w:p>
        </w:tc>
        <w:tc>
          <w:tcPr>
            <w:tcW w:type="dxa" w:w="1154"/>
            <w:shd w:val="clear" w:color="auto" w:fill="F2F2F2"/>
          </w:tcPr>
          <w:p>
            <w:pPr>
              <w:spacing w:after="0"/>
            </w:pPr>
            <w:r>
              <w:rPr>
                <w:sz w:val="18"/>
              </w:rPr>
            </w:r>
          </w:p>
        </w:tc>
        <w:tc>
          <w:tcPr>
            <w:tcW w:type="dxa" w:w="1443"/>
            <w:shd w:val="clear" w:color="auto" w:fill="F2F2F2"/>
          </w:tcPr>
          <w:p>
            <w:pPr>
              <w:spacing w:after="0"/>
            </w:pPr>
            <w:r>
              <w:rPr>
                <w:sz w:val="18"/>
              </w:rPr>
            </w:r>
          </w:p>
        </w:tc>
        <w:tc>
          <w:tcPr>
            <w:tcW w:type="dxa" w:w="1443"/>
            <w:shd w:val="clear" w:color="auto" w:fill="F2F2F2"/>
          </w:tcPr>
          <w:p>
            <w:pPr>
              <w:spacing w:after="0"/>
            </w:pPr>
            <w:r>
              <w:rPr>
                <w:sz w:val="18"/>
              </w:rPr>
            </w:r>
          </w:p>
        </w:tc>
      </w:tr>
      <w:tr>
        <w:trPr>
          <w:cantSplit w:val="true"/>
        </w:trPr>
        <w:tc>
          <w:tcPr>
            <w:tcW w:type="dxa" w:w="2020"/>
          </w:tcPr>
          <w:p>
            <w:pPr>
              <w:spacing w:after="0"/>
            </w:pPr>
            <w:r>
              <w:rPr>
                <w:sz w:val="18"/>
              </w:rPr>
            </w:r>
          </w:p>
        </w:tc>
        <w:tc>
          <w:tcPr>
            <w:tcW w:type="dxa" w:w="2886"/>
          </w:tcPr>
          <w:p>
            <w:pPr>
              <w:spacing w:after="0"/>
            </w:pPr>
            <w:r>
              <w:rPr>
                <w:sz w:val="18"/>
              </w:rPr>
            </w:r>
          </w:p>
        </w:tc>
        <w:tc>
          <w:tcPr>
            <w:tcW w:type="dxa" w:w="693"/>
          </w:tcPr>
          <w:p>
            <w:pPr>
              <w:spacing w:after="0"/>
            </w:pPr>
            <w:r>
              <w:rPr>
                <w:sz w:val="18"/>
              </w:rPr>
            </w:r>
          </w:p>
        </w:tc>
        <w:tc>
          <w:tcPr>
            <w:tcW w:type="dxa" w:w="1154"/>
          </w:tcPr>
          <w:p>
            <w:pPr>
              <w:spacing w:after="0"/>
            </w:pPr>
            <w:r>
              <w:rPr>
                <w:sz w:val="18"/>
              </w:rPr>
            </w:r>
          </w:p>
        </w:tc>
        <w:tc>
          <w:tcPr>
            <w:tcW w:type="dxa" w:w="1443"/>
          </w:tcPr>
          <w:p>
            <w:pPr>
              <w:spacing w:after="0"/>
            </w:pPr>
            <w:r>
              <w:rPr>
                <w:sz w:val="18"/>
              </w:rPr>
            </w:r>
          </w:p>
        </w:tc>
        <w:tc>
          <w:tcPr>
            <w:tcW w:type="dxa" w:w="1443"/>
          </w:tcPr>
          <w:p>
            <w:pPr>
              <w:spacing w:after="0"/>
            </w:pPr>
            <w:r>
              <w:rPr>
                <w:sz w:val="18"/>
              </w:rPr>
            </w:r>
          </w:p>
        </w:tc>
      </w:tr>
      <w:tr>
        <w:trPr>
          <w:cantSplit w:val="true"/>
        </w:trPr>
        <w:tc>
          <w:tcPr>
            <w:tcW w:type="dxa" w:w="2020"/>
            <w:shd w:val="clear" w:color="auto" w:fill="F2F2F2"/>
          </w:tcPr>
          <w:p>
            <w:pPr>
              <w:spacing w:after="0"/>
            </w:pPr>
            <w:r>
              <w:rPr>
                <w:sz w:val="18"/>
              </w:rPr>
            </w:r>
          </w:p>
        </w:tc>
        <w:tc>
          <w:tcPr>
            <w:tcW w:type="dxa" w:w="2886"/>
            <w:shd w:val="clear" w:color="auto" w:fill="F2F2F2"/>
          </w:tcPr>
          <w:p>
            <w:pPr>
              <w:spacing w:after="0"/>
            </w:pPr>
            <w:r>
              <w:rPr>
                <w:sz w:val="18"/>
              </w:rPr>
            </w:r>
          </w:p>
        </w:tc>
        <w:tc>
          <w:tcPr>
            <w:tcW w:type="dxa" w:w="693"/>
            <w:shd w:val="clear" w:color="auto" w:fill="F2F2F2"/>
          </w:tcPr>
          <w:p>
            <w:pPr>
              <w:spacing w:after="0"/>
            </w:pPr>
            <w:r>
              <w:rPr>
                <w:sz w:val="18"/>
              </w:rPr>
            </w:r>
          </w:p>
        </w:tc>
        <w:tc>
          <w:tcPr>
            <w:tcW w:type="dxa" w:w="1154"/>
            <w:shd w:val="clear" w:color="auto" w:fill="F2F2F2"/>
          </w:tcPr>
          <w:p>
            <w:pPr>
              <w:spacing w:after="0"/>
            </w:pPr>
            <w:r>
              <w:rPr>
                <w:sz w:val="18"/>
              </w:rPr>
            </w:r>
          </w:p>
        </w:tc>
        <w:tc>
          <w:tcPr>
            <w:tcW w:type="dxa" w:w="1443"/>
            <w:shd w:val="clear" w:color="auto" w:fill="F2F2F2"/>
          </w:tcPr>
          <w:p>
            <w:pPr>
              <w:spacing w:after="0"/>
            </w:pPr>
            <w:r>
              <w:rPr>
                <w:sz w:val="18"/>
              </w:rPr>
            </w:r>
          </w:p>
        </w:tc>
        <w:tc>
          <w:tcPr>
            <w:tcW w:type="dxa" w:w="1443"/>
            <w:shd w:val="clear" w:color="auto" w:fill="F2F2F2"/>
          </w:tcPr>
          <w:p>
            <w:pPr>
              <w:spacing w:after="0"/>
            </w:pPr>
            <w:r>
              <w:rPr>
                <w:sz w:val="18"/>
              </w:rPr>
            </w:r>
          </w:p>
        </w:tc>
      </w:tr>
      <w:tr>
        <w:trPr>
          <w:cantSplit w:val="true"/>
        </w:trPr>
        <w:tc>
          <w:tcPr>
            <w:tcW w:type="dxa" w:w="2020"/>
          </w:tcPr>
          <w:p>
            <w:pPr>
              <w:spacing w:after="0"/>
            </w:pPr>
            <w:r>
              <w:rPr>
                <w:sz w:val="18"/>
              </w:rPr>
            </w:r>
          </w:p>
        </w:tc>
        <w:tc>
          <w:tcPr>
            <w:tcW w:type="dxa" w:w="2886"/>
          </w:tcPr>
          <w:p>
            <w:pPr>
              <w:spacing w:after="0"/>
            </w:pPr>
            <w:r>
              <w:rPr>
                <w:sz w:val="18"/>
              </w:rPr>
            </w:r>
          </w:p>
        </w:tc>
        <w:tc>
          <w:tcPr>
            <w:tcW w:type="dxa" w:w="693"/>
          </w:tcPr>
          <w:p>
            <w:pPr>
              <w:spacing w:after="0"/>
            </w:pPr>
            <w:r>
              <w:rPr>
                <w:sz w:val="18"/>
              </w:rPr>
            </w:r>
          </w:p>
        </w:tc>
        <w:tc>
          <w:tcPr>
            <w:tcW w:type="dxa" w:w="1154"/>
          </w:tcPr>
          <w:p>
            <w:pPr>
              <w:spacing w:after="0"/>
            </w:pPr>
            <w:r>
              <w:rPr>
                <w:sz w:val="18"/>
              </w:rPr>
            </w:r>
          </w:p>
        </w:tc>
        <w:tc>
          <w:tcPr>
            <w:tcW w:type="dxa" w:w="1443"/>
          </w:tcPr>
          <w:p>
            <w:pPr>
              <w:spacing w:after="0"/>
            </w:pPr>
            <w:r>
              <w:rPr>
                <w:sz w:val="18"/>
              </w:rPr>
            </w:r>
          </w:p>
        </w:tc>
        <w:tc>
          <w:tcPr>
            <w:tcW w:type="dxa" w:w="1443"/>
          </w:tcPr>
          <w:p>
            <w:pPr>
              <w:spacing w:after="0"/>
            </w:pPr>
            <w:r>
              <w:rPr>
                <w:sz w:val="18"/>
              </w:rPr>
            </w:r>
          </w:p>
        </w:tc>
      </w:tr>
      <w:tr>
        <w:trPr>
          <w:cantSplit w:val="true"/>
        </w:trPr>
        <w:tc>
          <w:tcPr>
            <w:tcW w:type="dxa" w:w="2020"/>
            <w:shd w:val="clear" w:color="auto" w:fill="F2F2F2"/>
          </w:tcPr>
          <w:p>
            <w:pPr>
              <w:spacing w:after="0"/>
            </w:pPr>
            <w:r>
              <w:rPr>
                <w:sz w:val="18"/>
              </w:rPr>
            </w:r>
          </w:p>
        </w:tc>
        <w:tc>
          <w:tcPr>
            <w:tcW w:type="dxa" w:w="2886"/>
            <w:shd w:val="clear" w:color="auto" w:fill="F2F2F2"/>
          </w:tcPr>
          <w:p>
            <w:pPr>
              <w:spacing w:after="0"/>
            </w:pPr>
            <w:r>
              <w:rPr>
                <w:sz w:val="18"/>
              </w:rPr>
            </w:r>
          </w:p>
        </w:tc>
        <w:tc>
          <w:tcPr>
            <w:tcW w:type="dxa" w:w="693"/>
            <w:shd w:val="clear" w:color="auto" w:fill="F2F2F2"/>
          </w:tcPr>
          <w:p>
            <w:pPr>
              <w:spacing w:after="0"/>
            </w:pPr>
            <w:r>
              <w:rPr>
                <w:sz w:val="18"/>
              </w:rPr>
            </w:r>
          </w:p>
        </w:tc>
        <w:tc>
          <w:tcPr>
            <w:tcW w:type="dxa" w:w="1154"/>
            <w:shd w:val="clear" w:color="auto" w:fill="F2F2F2"/>
          </w:tcPr>
          <w:p>
            <w:pPr>
              <w:spacing w:after="0"/>
            </w:pPr>
            <w:r>
              <w:rPr>
                <w:sz w:val="18"/>
              </w:rPr>
            </w:r>
          </w:p>
        </w:tc>
        <w:tc>
          <w:tcPr>
            <w:tcW w:type="dxa" w:w="1443"/>
            <w:shd w:val="clear" w:color="auto" w:fill="F2F2F2"/>
          </w:tcPr>
          <w:p>
            <w:pPr>
              <w:spacing w:after="0"/>
            </w:pPr>
            <w:r>
              <w:rPr>
                <w:sz w:val="18"/>
              </w:rPr>
            </w:r>
          </w:p>
        </w:tc>
        <w:tc>
          <w:tcPr>
            <w:tcW w:type="dxa" w:w="1443"/>
            <w:shd w:val="clear" w:color="auto" w:fill="F2F2F2"/>
          </w:tcPr>
          <w:p>
            <w:pPr>
              <w:spacing w:after="0"/>
            </w:pPr>
            <w:r>
              <w:rPr>
                <w:sz w:val="18"/>
              </w:rPr>
            </w:r>
          </w:p>
        </w:tc>
      </w:tr>
      <w:tr>
        <w:trPr>
          <w:cantSplit w:val="true"/>
        </w:trPr>
        <w:tc>
          <w:tcPr>
            <w:tcW w:type="dxa" w:w="2020"/>
          </w:tcPr>
          <w:p>
            <w:pPr>
              <w:spacing w:after="0"/>
            </w:pPr>
            <w:r>
              <w:rPr>
                <w:sz w:val="18"/>
              </w:rPr>
            </w:r>
          </w:p>
        </w:tc>
        <w:tc>
          <w:tcPr>
            <w:tcW w:type="dxa" w:w="2886"/>
          </w:tcPr>
          <w:p>
            <w:pPr>
              <w:spacing w:after="0"/>
            </w:pPr>
            <w:r>
              <w:rPr>
                <w:sz w:val="18"/>
              </w:rPr>
            </w:r>
          </w:p>
        </w:tc>
        <w:tc>
          <w:tcPr>
            <w:tcW w:type="dxa" w:w="693"/>
          </w:tcPr>
          <w:p>
            <w:pPr>
              <w:spacing w:after="0"/>
            </w:pPr>
            <w:r>
              <w:rPr>
                <w:sz w:val="18"/>
              </w:rPr>
            </w:r>
          </w:p>
        </w:tc>
        <w:tc>
          <w:tcPr>
            <w:tcW w:type="dxa" w:w="1154"/>
          </w:tcPr>
          <w:p>
            <w:pPr>
              <w:spacing w:after="0"/>
            </w:pPr>
            <w:r>
              <w:rPr>
                <w:sz w:val="18"/>
              </w:rPr>
            </w:r>
          </w:p>
        </w:tc>
        <w:tc>
          <w:tcPr>
            <w:tcW w:type="dxa" w:w="1443"/>
          </w:tcPr>
          <w:p>
            <w:pPr>
              <w:spacing w:after="0"/>
            </w:pPr>
            <w:r>
              <w:rPr>
                <w:sz w:val="18"/>
              </w:rPr>
            </w:r>
          </w:p>
        </w:tc>
        <w:tc>
          <w:tcPr>
            <w:tcW w:type="dxa" w:w="1443"/>
          </w:tcPr>
          <w:p>
            <w:pPr>
              <w:spacing w:after="0"/>
            </w:pPr>
            <w:r>
              <w:rPr>
                <w:sz w:val="18"/>
              </w:rPr>
            </w:r>
          </w:p>
        </w:tc>
      </w:tr>
    </w:tbl>
    <w:p>
      <w:pPr>
        <w:spacing w:after="40"/>
      </w:pPr>
    </w:p>
    <w:p>
      <w:pPr>
        <w:pStyle w:val="Heading1"/>
      </w:pPr>
      <w:r>
        <w:t>7.  Estrategia de ejecución</w:t>
      </w:r>
    </w:p>
    <w:tbl>
      <w:tblPr>
        <w:tblLook w:firstColumn="1" w:firstRow="1" w:lastColumn="0" w:lastRow="0" w:noHBand="0" w:noVBand="1" w:val="04A0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CellMar>
          <w:top w:w="68" w:type="dxa"/>
          <w:bottom w:w="68" w:type="dxa"/>
          <w:left w:w="68" w:type="dxa"/>
          <w:right w:w="68" w:type="dxa"/>
        </w:tblCellMar>
        <w:tblW w:w="9639" w:type="dxa"/>
        <w:tblLayout w:type="fixed"/>
      </w:tblPr>
      <w:tblGrid>
        <w:gridCol w:w="3084"/>
        <w:gridCol w:w="6554"/>
      </w:tblGrid>
      <w:tr>
        <w:trPr>
          <w:cantSplit w:val="true"/>
        </w:trPr>
        <w:tc>
          <w:tcPr>
            <w:tcW w:type="dxa" w:w="3084"/>
            <w:shd w:val="clear" w:color="auto" w:fill="DCE6F2"/>
          </w:tcPr>
          <w:p>
            <w:pPr>
              <w:spacing w:after="0"/>
            </w:pPr>
            <w:r/>
            <w:r>
              <w:rPr>
                <w:b/>
                <w:sz w:val="18"/>
              </w:rPr>
              <w:t>Recursos y cuadrillas</w:t>
            </w:r>
          </w:p>
        </w:tc>
        <w:tc>
          <w:tcPr>
            <w:tcW w:type="dxa" w:w="6554"/>
          </w:tcPr>
          <w:p>
            <w:pPr>
              <w:spacing w:after="0"/>
            </w:pPr>
            <w:r/>
            <w:r>
              <w:rPr>
                <w:color w:val="808080"/>
                <w:sz w:val="18"/>
              </w:rPr>
              <w:t>‹completar›</w:t>
            </w:r>
          </w:p>
        </w:tc>
      </w:tr>
      <w:tr>
        <w:trPr>
          <w:cantSplit w:val="true"/>
        </w:trPr>
        <w:tc>
          <w:tcPr>
            <w:tcW w:type="dxa" w:w="3084"/>
            <w:shd w:val="clear" w:color="auto" w:fill="DCE6F2"/>
          </w:tcPr>
          <w:p>
            <w:pPr>
              <w:spacing w:after="0"/>
            </w:pPr>
            <w:r/>
            <w:r>
              <w:rPr>
                <w:b/>
                <w:sz w:val="18"/>
              </w:rPr>
              <w:t>Equipos mayores (grúas, izajes)</w:t>
            </w:r>
          </w:p>
        </w:tc>
        <w:tc>
          <w:tcPr>
            <w:tcW w:type="dxa" w:w="6554"/>
          </w:tcPr>
          <w:p>
            <w:pPr>
              <w:spacing w:after="0"/>
            </w:pPr>
            <w:r/>
            <w:r>
              <w:rPr>
                <w:color w:val="808080"/>
                <w:sz w:val="18"/>
              </w:rPr>
              <w:t>‹completar›</w:t>
            </w:r>
          </w:p>
        </w:tc>
      </w:tr>
      <w:tr>
        <w:trPr>
          <w:cantSplit w:val="true"/>
        </w:trPr>
        <w:tc>
          <w:tcPr>
            <w:tcW w:type="dxa" w:w="3084"/>
            <w:shd w:val="clear" w:color="auto" w:fill="DCE6F2"/>
          </w:tcPr>
          <w:p>
            <w:pPr>
              <w:spacing w:after="0"/>
            </w:pPr>
            <w:r/>
            <w:r>
              <w:rPr>
                <w:b/>
                <w:sz w:val="18"/>
              </w:rPr>
              <w:t>Andamios y accesos</w:t>
            </w:r>
          </w:p>
        </w:tc>
        <w:tc>
          <w:tcPr>
            <w:tcW w:type="dxa" w:w="6554"/>
          </w:tcPr>
          <w:p>
            <w:pPr>
              <w:spacing w:after="0"/>
            </w:pPr>
            <w:r/>
            <w:r>
              <w:rPr>
                <w:color w:val="808080"/>
                <w:sz w:val="18"/>
              </w:rPr>
              <w:t>‹completar›</w:t>
            </w:r>
          </w:p>
        </w:tc>
      </w:tr>
      <w:tr>
        <w:trPr>
          <w:cantSplit w:val="true"/>
        </w:trPr>
        <w:tc>
          <w:tcPr>
            <w:tcW w:type="dxa" w:w="3084"/>
            <w:shd w:val="clear" w:color="auto" w:fill="DCE6F2"/>
          </w:tcPr>
          <w:p>
            <w:pPr>
              <w:spacing w:after="0"/>
            </w:pPr>
            <w:r/>
            <w:r>
              <w:rPr>
                <w:b/>
                <w:sz w:val="18"/>
              </w:rPr>
              <w:t>Logística y acopio</w:t>
            </w:r>
          </w:p>
        </w:tc>
        <w:tc>
          <w:tcPr>
            <w:tcW w:type="dxa" w:w="6554"/>
          </w:tcPr>
          <w:p>
            <w:pPr>
              <w:spacing w:after="0"/>
            </w:pPr>
            <w:r/>
            <w:r>
              <w:rPr>
                <w:color w:val="808080"/>
                <w:sz w:val="18"/>
              </w:rPr>
              <w:t>‹completar›</w:t>
            </w:r>
          </w:p>
        </w:tc>
      </w:tr>
      <w:tr>
        <w:trPr>
          <w:cantSplit w:val="true"/>
        </w:trPr>
        <w:tc>
          <w:tcPr>
            <w:tcW w:type="dxa" w:w="3084"/>
            <w:shd w:val="clear" w:color="auto" w:fill="DCE6F2"/>
          </w:tcPr>
          <w:p>
            <w:pPr>
              <w:spacing w:after="0"/>
            </w:pPr>
            <w:r/>
            <w:r>
              <w:rPr>
                <w:b/>
                <w:sz w:val="18"/>
              </w:rPr>
              <w:t>Prefabricación / modularización</w:t>
            </w:r>
          </w:p>
        </w:tc>
        <w:tc>
          <w:tcPr>
            <w:tcW w:type="dxa" w:w="6554"/>
          </w:tcPr>
          <w:p>
            <w:pPr>
              <w:spacing w:after="0"/>
            </w:pPr>
            <w:r/>
            <w:r>
              <w:rPr>
                <w:color w:val="808080"/>
                <w:sz w:val="18"/>
              </w:rPr>
              <w:t>‹completar›</w:t>
            </w:r>
          </w:p>
        </w:tc>
      </w:tr>
      <w:tr>
        <w:trPr>
          <w:cantSplit w:val="true"/>
        </w:trPr>
        <w:tc>
          <w:tcPr>
            <w:tcW w:type="dxa" w:w="3084"/>
            <w:shd w:val="clear" w:color="auto" w:fill="DCE6F2"/>
          </w:tcPr>
          <w:p>
            <w:pPr>
              <w:spacing w:after="0"/>
            </w:pPr>
            <w:r/>
            <w:r>
              <w:rPr>
                <w:b/>
                <w:sz w:val="18"/>
              </w:rPr>
              <w:t>Turnos y horarios</w:t>
            </w:r>
          </w:p>
        </w:tc>
        <w:tc>
          <w:tcPr>
            <w:tcW w:type="dxa" w:w="6554"/>
          </w:tcPr>
          <w:p>
            <w:pPr>
              <w:spacing w:after="0"/>
            </w:pPr>
            <w:r/>
            <w:r>
              <w:rPr>
                <w:color w:val="808080"/>
                <w:sz w:val="18"/>
              </w:rPr>
              <w:t>‹completar›</w:t>
            </w:r>
          </w:p>
        </w:tc>
      </w:tr>
    </w:tbl>
    <w:p>
      <w:pPr>
        <w:spacing w:after="40"/>
      </w:pPr>
    </w:p>
    <w:p>
      <w:pPr>
        <w:pStyle w:val="Heading1"/>
      </w:pPr>
      <w:r>
        <w:t>8.  Seguridad (HSE)</w:t>
      </w:r>
    </w:p>
    <w:tbl>
      <w:tblPr>
        <w:tblLook w:firstColumn="1" w:firstRow="1" w:lastColumn="0" w:lastRow="0" w:noHBand="0" w:noVBand="1" w:val="04A0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CellMar>
          <w:top w:w="68" w:type="dxa"/>
          <w:bottom w:w="68" w:type="dxa"/>
          <w:left w:w="68" w:type="dxa"/>
          <w:right w:w="68" w:type="dxa"/>
        </w:tblCellMar>
        <w:tblW w:w="9639" w:type="dxa"/>
        <w:tblLayout w:type="fixed"/>
      </w:tblPr>
      <w:tblGrid>
        <w:gridCol w:w="3084"/>
        <w:gridCol w:w="6554"/>
      </w:tblGrid>
      <w:tr>
        <w:trPr>
          <w:cantSplit w:val="true"/>
        </w:trPr>
        <w:tc>
          <w:tcPr>
            <w:tcW w:type="dxa" w:w="3084"/>
            <w:shd w:val="clear" w:color="auto" w:fill="DCE6F2"/>
          </w:tcPr>
          <w:p>
            <w:pPr>
              <w:spacing w:after="0"/>
            </w:pPr>
            <w:r/>
            <w:r>
              <w:rPr>
                <w:b/>
                <w:sz w:val="18"/>
              </w:rPr>
              <w:t>Riesgos principales</w:t>
            </w:r>
          </w:p>
        </w:tc>
        <w:tc>
          <w:tcPr>
            <w:tcW w:type="dxa" w:w="6554"/>
          </w:tcPr>
          <w:p>
            <w:pPr>
              <w:spacing w:after="0"/>
            </w:pPr>
            <w:r/>
            <w:r>
              <w:rPr>
                <w:color w:val="808080"/>
                <w:sz w:val="18"/>
              </w:rPr>
              <w:t>‹completar›</w:t>
            </w:r>
          </w:p>
        </w:tc>
      </w:tr>
      <w:tr>
        <w:trPr>
          <w:cantSplit w:val="true"/>
        </w:trPr>
        <w:tc>
          <w:tcPr>
            <w:tcW w:type="dxa" w:w="3084"/>
            <w:shd w:val="clear" w:color="auto" w:fill="DCE6F2"/>
          </w:tcPr>
          <w:p>
            <w:pPr>
              <w:spacing w:after="0"/>
            </w:pPr>
            <w:r/>
            <w:r>
              <w:rPr>
                <w:b/>
                <w:sz w:val="18"/>
              </w:rPr>
              <w:t>Permisos típicos</w:t>
            </w:r>
          </w:p>
        </w:tc>
        <w:tc>
          <w:tcPr>
            <w:tcW w:type="dxa" w:w="6554"/>
          </w:tcPr>
          <w:p>
            <w:pPr>
              <w:spacing w:after="0"/>
            </w:pPr>
            <w:r/>
            <w:r>
              <w:rPr>
                <w:color w:val="808080"/>
                <w:sz w:val="18"/>
              </w:rPr>
              <w:t>‹completar›</w:t>
            </w:r>
          </w:p>
        </w:tc>
      </w:tr>
      <w:tr>
        <w:trPr>
          <w:cantSplit w:val="true"/>
        </w:trPr>
        <w:tc>
          <w:tcPr>
            <w:tcW w:type="dxa" w:w="3084"/>
            <w:shd w:val="clear" w:color="auto" w:fill="DCE6F2"/>
          </w:tcPr>
          <w:p>
            <w:pPr>
              <w:spacing w:after="0"/>
            </w:pPr>
            <w:r/>
            <w:r>
              <w:rPr>
                <w:b/>
                <w:sz w:val="18"/>
              </w:rPr>
              <w:t>Planes específicos (izaje, excavación)</w:t>
            </w:r>
          </w:p>
        </w:tc>
        <w:tc>
          <w:tcPr>
            <w:tcW w:type="dxa" w:w="6554"/>
          </w:tcPr>
          <w:p>
            <w:pPr>
              <w:spacing w:after="0"/>
            </w:pPr>
            <w:r/>
            <w:r>
              <w:rPr>
                <w:color w:val="808080"/>
                <w:sz w:val="18"/>
              </w:rPr>
              <w:t>‹completar›</w:t>
            </w:r>
          </w:p>
        </w:tc>
      </w:tr>
    </w:tbl>
    <w:p>
      <w:pPr>
        <w:spacing w:after="40"/>
      </w:pPr>
    </w:p>
    <w:p>
      <w:pPr>
        <w:pStyle w:val="Heading1"/>
      </w:pPr>
      <w:r>
        <w:t>9.  Calidad</w:t>
      </w:r>
    </w:p>
    <w:tbl>
      <w:tblPr>
        <w:tblLook w:firstColumn="1" w:firstRow="1" w:lastColumn="0" w:lastRow="0" w:noHBand="0" w:noVBand="1" w:val="04A0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CellMar>
          <w:top w:w="68" w:type="dxa"/>
          <w:bottom w:w="68" w:type="dxa"/>
          <w:left w:w="68" w:type="dxa"/>
          <w:right w:w="68" w:type="dxa"/>
        </w:tblCellMar>
        <w:tblW w:w="9639" w:type="dxa"/>
        <w:tblLayout w:type="fixed"/>
      </w:tblPr>
      <w:tblGrid>
        <w:gridCol w:w="3084"/>
        <w:gridCol w:w="6554"/>
      </w:tblGrid>
      <w:tr>
        <w:trPr>
          <w:cantSplit w:val="true"/>
        </w:trPr>
        <w:tc>
          <w:tcPr>
            <w:tcW w:type="dxa" w:w="3084"/>
            <w:shd w:val="clear" w:color="auto" w:fill="DCE6F2"/>
          </w:tcPr>
          <w:p>
            <w:pPr>
              <w:spacing w:after="0"/>
            </w:pPr>
            <w:r/>
            <w:r>
              <w:rPr>
                <w:b/>
                <w:sz w:val="18"/>
              </w:rPr>
              <w:t>ITP</w:t>
            </w:r>
          </w:p>
        </w:tc>
        <w:tc>
          <w:tcPr>
            <w:tcW w:type="dxa" w:w="6554"/>
          </w:tcPr>
          <w:p>
            <w:pPr>
              <w:spacing w:after="0"/>
            </w:pPr>
            <w:r/>
            <w:r>
              <w:rPr>
                <w:color w:val="808080"/>
                <w:sz w:val="18"/>
              </w:rPr>
              <w:t>‹Código›</w:t>
            </w:r>
          </w:p>
        </w:tc>
      </w:tr>
      <w:tr>
        <w:trPr>
          <w:cantSplit w:val="true"/>
        </w:trPr>
        <w:tc>
          <w:tcPr>
            <w:tcW w:type="dxa" w:w="3084"/>
            <w:shd w:val="clear" w:color="auto" w:fill="DCE6F2"/>
          </w:tcPr>
          <w:p>
            <w:pPr>
              <w:spacing w:after="0"/>
            </w:pPr>
            <w:r/>
            <w:r>
              <w:rPr>
                <w:b/>
                <w:sz w:val="18"/>
              </w:rPr>
              <w:t>Ensayos y pruebas</w:t>
            </w:r>
          </w:p>
        </w:tc>
        <w:tc>
          <w:tcPr>
            <w:tcW w:type="dxa" w:w="6554"/>
          </w:tcPr>
          <w:p>
            <w:pPr>
              <w:spacing w:after="0"/>
            </w:pPr>
            <w:r/>
            <w:r>
              <w:rPr>
                <w:color w:val="808080"/>
                <w:sz w:val="18"/>
              </w:rPr>
              <w:t>‹completar›</w:t>
            </w:r>
          </w:p>
        </w:tc>
      </w:tr>
      <w:tr>
        <w:trPr>
          <w:cantSplit w:val="true"/>
        </w:trPr>
        <w:tc>
          <w:tcPr>
            <w:tcW w:type="dxa" w:w="3084"/>
            <w:shd w:val="clear" w:color="auto" w:fill="DCE6F2"/>
          </w:tcPr>
          <w:p>
            <w:pPr>
              <w:spacing w:after="0"/>
            </w:pPr>
            <w:r/>
            <w:r>
              <w:rPr>
                <w:b/>
                <w:sz w:val="18"/>
              </w:rPr>
              <w:t>Registros de entrega</w:t>
            </w:r>
          </w:p>
        </w:tc>
        <w:tc>
          <w:tcPr>
            <w:tcW w:type="dxa" w:w="6554"/>
          </w:tcPr>
          <w:p>
            <w:pPr>
              <w:spacing w:after="0"/>
            </w:pPr>
            <w:r/>
            <w:r>
              <w:rPr>
                <w:color w:val="808080"/>
                <w:sz w:val="18"/>
              </w:rPr>
              <w:t>‹completar›</w:t>
            </w:r>
          </w:p>
        </w:tc>
      </w:tr>
    </w:tbl>
    <w:p>
      <w:pPr>
        <w:spacing w:after="40"/>
      </w:pPr>
    </w:p>
    <w:p>
      <w:pPr>
        <w:pStyle w:val="Heading1"/>
      </w:pPr>
      <w:r>
        <w:t>10.  Restricciones del CWP</w:t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CellMar>
          <w:top w:w="68" w:type="dxa"/>
          <w:bottom w:w="68" w:type="dxa"/>
          <w:left w:w="68" w:type="dxa"/>
          <w:right w:w="68" w:type="dxa"/>
        </w:tblCellMar>
        <w:tblW w:w="9639" w:type="dxa"/>
        <w:tblLayout w:type="fixed"/>
      </w:tblPr>
      <w:tblGrid>
        <w:gridCol w:w="934"/>
        <w:gridCol w:w="1402"/>
        <w:gridCol w:w="3213"/>
        <w:gridCol w:w="1752"/>
        <w:gridCol w:w="1168"/>
        <w:gridCol w:w="1168"/>
      </w:tblGrid>
      <w:tr>
        <w:trPr>
          <w:tblHeader w:val="true"/>
        </w:trPr>
        <w:tc>
          <w:tcPr>
            <w:tcW w:type="dxa" w:w="935"/>
            <w:shd w:val="clear" w:color="auto" w:fill="1F3864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8"/>
              </w:rPr>
              <w:t>ID</w:t>
            </w:r>
          </w:p>
        </w:tc>
        <w:tc>
          <w:tcPr>
            <w:tcW w:type="dxa" w:w="1402"/>
            <w:shd w:val="clear" w:color="auto" w:fill="1F3864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8"/>
              </w:rPr>
              <w:t>Tipo</w:t>
            </w:r>
          </w:p>
        </w:tc>
        <w:tc>
          <w:tcPr>
            <w:tcW w:type="dxa" w:w="3213"/>
            <w:shd w:val="clear" w:color="auto" w:fill="1F3864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8"/>
              </w:rPr>
              <w:t>Descripción</w:t>
            </w:r>
          </w:p>
        </w:tc>
        <w:tc>
          <w:tcPr>
            <w:tcW w:type="dxa" w:w="1752"/>
            <w:shd w:val="clear" w:color="auto" w:fill="1F3864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8"/>
              </w:rPr>
              <w:t>Responsable (rol)</w:t>
            </w:r>
          </w:p>
        </w:tc>
        <w:tc>
          <w:tcPr>
            <w:tcW w:type="dxa" w:w="1168"/>
            <w:shd w:val="clear" w:color="auto" w:fill="1F3864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8"/>
              </w:rPr>
              <w:t>Fecha requerida</w:t>
            </w:r>
          </w:p>
        </w:tc>
        <w:tc>
          <w:tcPr>
            <w:tcW w:type="dxa" w:w="1168"/>
            <w:shd w:val="clear" w:color="auto" w:fill="1F3864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8"/>
              </w:rPr>
              <w:t>Estado</w:t>
            </w:r>
          </w:p>
        </w:tc>
      </w:tr>
      <w:tr>
        <w:trPr>
          <w:cantSplit w:val="true"/>
        </w:trPr>
        <w:tc>
          <w:tcPr>
            <w:tcW w:type="dxa" w:w="935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color w:val="808080"/>
                <w:sz w:val="18"/>
              </w:rPr>
              <w:t>‹R-0000›</w:t>
            </w:r>
          </w:p>
        </w:tc>
        <w:tc>
          <w:tcPr>
            <w:tcW w:type="dxa" w:w="1402"/>
          </w:tcPr>
          <w:p>
            <w:pPr>
              <w:spacing w:after="0"/>
            </w:pPr>
            <w:r>
              <w:rPr>
                <w:sz w:val="18"/>
              </w:rPr>
            </w:r>
          </w:p>
        </w:tc>
        <w:tc>
          <w:tcPr>
            <w:tcW w:type="dxa" w:w="3213"/>
          </w:tcPr>
          <w:p>
            <w:pPr>
              <w:spacing w:after="0"/>
            </w:pPr>
            <w:r>
              <w:rPr>
                <w:sz w:val="18"/>
              </w:rPr>
            </w:r>
          </w:p>
        </w:tc>
        <w:tc>
          <w:tcPr>
            <w:tcW w:type="dxa" w:w="1752"/>
          </w:tcPr>
          <w:p>
            <w:pPr>
              <w:spacing w:after="0"/>
            </w:pPr>
            <w:r>
              <w:rPr>
                <w:sz w:val="18"/>
              </w:rPr>
            </w:r>
          </w:p>
        </w:tc>
        <w:tc>
          <w:tcPr>
            <w:tcW w:type="dxa" w:w="1168"/>
          </w:tcPr>
          <w:p>
            <w:pPr>
              <w:spacing w:after="0"/>
            </w:pPr>
            <w:r>
              <w:rPr>
                <w:sz w:val="18"/>
              </w:rPr>
            </w:r>
          </w:p>
        </w:tc>
        <w:tc>
          <w:tcPr>
            <w:tcW w:type="dxa" w:w="1168"/>
          </w:tcPr>
          <w:p>
            <w:pPr>
              <w:spacing w:after="0"/>
            </w:pPr>
            <w:r>
              <w:rPr>
                <w:sz w:val="18"/>
              </w:rPr>
            </w:r>
          </w:p>
        </w:tc>
      </w:tr>
      <w:tr>
        <w:trPr>
          <w:cantSplit w:val="true"/>
        </w:trPr>
        <w:tc>
          <w:tcPr>
            <w:tcW w:type="dxa" w:w="935"/>
            <w:shd w:val="clear" w:color="auto" w:fill="F2F2F2"/>
          </w:tcPr>
          <w:p>
            <w:pPr>
              <w:spacing w:after="0"/>
            </w:pPr>
            <w:r>
              <w:rPr>
                <w:sz w:val="18"/>
              </w:rPr>
            </w:r>
          </w:p>
        </w:tc>
        <w:tc>
          <w:tcPr>
            <w:tcW w:type="dxa" w:w="1402"/>
            <w:shd w:val="clear" w:color="auto" w:fill="F2F2F2"/>
          </w:tcPr>
          <w:p>
            <w:pPr>
              <w:spacing w:after="0"/>
            </w:pPr>
            <w:r>
              <w:rPr>
                <w:sz w:val="18"/>
              </w:rPr>
            </w:r>
          </w:p>
        </w:tc>
        <w:tc>
          <w:tcPr>
            <w:tcW w:type="dxa" w:w="3213"/>
            <w:shd w:val="clear" w:color="auto" w:fill="F2F2F2"/>
          </w:tcPr>
          <w:p>
            <w:pPr>
              <w:spacing w:after="0"/>
            </w:pPr>
            <w:r>
              <w:rPr>
                <w:sz w:val="18"/>
              </w:rPr>
            </w:r>
          </w:p>
        </w:tc>
        <w:tc>
          <w:tcPr>
            <w:tcW w:type="dxa" w:w="1752"/>
            <w:shd w:val="clear" w:color="auto" w:fill="F2F2F2"/>
          </w:tcPr>
          <w:p>
            <w:pPr>
              <w:spacing w:after="0"/>
            </w:pPr>
            <w:r>
              <w:rPr>
                <w:sz w:val="18"/>
              </w:rPr>
            </w:r>
          </w:p>
        </w:tc>
        <w:tc>
          <w:tcPr>
            <w:tcW w:type="dxa" w:w="1168"/>
            <w:shd w:val="clear" w:color="auto" w:fill="F2F2F2"/>
          </w:tcPr>
          <w:p>
            <w:pPr>
              <w:spacing w:after="0"/>
            </w:pPr>
            <w:r>
              <w:rPr>
                <w:sz w:val="18"/>
              </w:rPr>
            </w:r>
          </w:p>
        </w:tc>
        <w:tc>
          <w:tcPr>
            <w:tcW w:type="dxa" w:w="1168"/>
            <w:shd w:val="clear" w:color="auto" w:fill="F2F2F2"/>
          </w:tcPr>
          <w:p>
            <w:pPr>
              <w:spacing w:after="0"/>
            </w:pPr>
            <w:r>
              <w:rPr>
                <w:sz w:val="18"/>
              </w:rPr>
            </w:r>
          </w:p>
        </w:tc>
      </w:tr>
      <w:tr>
        <w:trPr>
          <w:cantSplit w:val="true"/>
        </w:trPr>
        <w:tc>
          <w:tcPr>
            <w:tcW w:type="dxa" w:w="935"/>
          </w:tcPr>
          <w:p>
            <w:pPr>
              <w:spacing w:after="0"/>
            </w:pPr>
            <w:r>
              <w:rPr>
                <w:sz w:val="18"/>
              </w:rPr>
            </w:r>
          </w:p>
        </w:tc>
        <w:tc>
          <w:tcPr>
            <w:tcW w:type="dxa" w:w="1402"/>
          </w:tcPr>
          <w:p>
            <w:pPr>
              <w:spacing w:after="0"/>
            </w:pPr>
            <w:r>
              <w:rPr>
                <w:sz w:val="18"/>
              </w:rPr>
            </w:r>
          </w:p>
        </w:tc>
        <w:tc>
          <w:tcPr>
            <w:tcW w:type="dxa" w:w="3213"/>
          </w:tcPr>
          <w:p>
            <w:pPr>
              <w:spacing w:after="0"/>
            </w:pPr>
            <w:r>
              <w:rPr>
                <w:sz w:val="18"/>
              </w:rPr>
            </w:r>
          </w:p>
        </w:tc>
        <w:tc>
          <w:tcPr>
            <w:tcW w:type="dxa" w:w="1752"/>
          </w:tcPr>
          <w:p>
            <w:pPr>
              <w:spacing w:after="0"/>
            </w:pPr>
            <w:r>
              <w:rPr>
                <w:sz w:val="18"/>
              </w:rPr>
            </w:r>
          </w:p>
        </w:tc>
        <w:tc>
          <w:tcPr>
            <w:tcW w:type="dxa" w:w="1168"/>
          </w:tcPr>
          <w:p>
            <w:pPr>
              <w:spacing w:after="0"/>
            </w:pPr>
            <w:r>
              <w:rPr>
                <w:sz w:val="18"/>
              </w:rPr>
            </w:r>
          </w:p>
        </w:tc>
        <w:tc>
          <w:tcPr>
            <w:tcW w:type="dxa" w:w="1168"/>
          </w:tcPr>
          <w:p>
            <w:pPr>
              <w:spacing w:after="0"/>
            </w:pPr>
            <w:r>
              <w:rPr>
                <w:sz w:val="18"/>
              </w:rPr>
            </w:r>
          </w:p>
        </w:tc>
      </w:tr>
      <w:tr>
        <w:trPr>
          <w:cantSplit w:val="true"/>
        </w:trPr>
        <w:tc>
          <w:tcPr>
            <w:tcW w:type="dxa" w:w="935"/>
            <w:shd w:val="clear" w:color="auto" w:fill="F2F2F2"/>
          </w:tcPr>
          <w:p>
            <w:pPr>
              <w:spacing w:after="0"/>
            </w:pPr>
            <w:r>
              <w:rPr>
                <w:sz w:val="18"/>
              </w:rPr>
            </w:r>
          </w:p>
        </w:tc>
        <w:tc>
          <w:tcPr>
            <w:tcW w:type="dxa" w:w="1402"/>
            <w:shd w:val="clear" w:color="auto" w:fill="F2F2F2"/>
          </w:tcPr>
          <w:p>
            <w:pPr>
              <w:spacing w:after="0"/>
            </w:pPr>
            <w:r>
              <w:rPr>
                <w:sz w:val="18"/>
              </w:rPr>
            </w:r>
          </w:p>
        </w:tc>
        <w:tc>
          <w:tcPr>
            <w:tcW w:type="dxa" w:w="3213"/>
            <w:shd w:val="clear" w:color="auto" w:fill="F2F2F2"/>
          </w:tcPr>
          <w:p>
            <w:pPr>
              <w:spacing w:after="0"/>
            </w:pPr>
            <w:r>
              <w:rPr>
                <w:sz w:val="18"/>
              </w:rPr>
            </w:r>
          </w:p>
        </w:tc>
        <w:tc>
          <w:tcPr>
            <w:tcW w:type="dxa" w:w="1752"/>
            <w:shd w:val="clear" w:color="auto" w:fill="F2F2F2"/>
          </w:tcPr>
          <w:p>
            <w:pPr>
              <w:spacing w:after="0"/>
            </w:pPr>
            <w:r>
              <w:rPr>
                <w:sz w:val="18"/>
              </w:rPr>
            </w:r>
          </w:p>
        </w:tc>
        <w:tc>
          <w:tcPr>
            <w:tcW w:type="dxa" w:w="1168"/>
            <w:shd w:val="clear" w:color="auto" w:fill="F2F2F2"/>
          </w:tcPr>
          <w:p>
            <w:pPr>
              <w:spacing w:after="0"/>
            </w:pPr>
            <w:r>
              <w:rPr>
                <w:sz w:val="18"/>
              </w:rPr>
            </w:r>
          </w:p>
        </w:tc>
        <w:tc>
          <w:tcPr>
            <w:tcW w:type="dxa" w:w="1168"/>
            <w:shd w:val="clear" w:color="auto" w:fill="F2F2F2"/>
          </w:tcPr>
          <w:p>
            <w:pPr>
              <w:spacing w:after="0"/>
            </w:pPr>
            <w:r>
              <w:rPr>
                <w:sz w:val="18"/>
              </w:rPr>
            </w:r>
          </w:p>
        </w:tc>
      </w:tr>
      <w:tr>
        <w:trPr>
          <w:cantSplit w:val="true"/>
        </w:trPr>
        <w:tc>
          <w:tcPr>
            <w:tcW w:type="dxa" w:w="935"/>
          </w:tcPr>
          <w:p>
            <w:pPr>
              <w:spacing w:after="0"/>
            </w:pPr>
            <w:r>
              <w:rPr>
                <w:sz w:val="18"/>
              </w:rPr>
            </w:r>
          </w:p>
        </w:tc>
        <w:tc>
          <w:tcPr>
            <w:tcW w:type="dxa" w:w="1402"/>
          </w:tcPr>
          <w:p>
            <w:pPr>
              <w:spacing w:after="0"/>
            </w:pPr>
            <w:r>
              <w:rPr>
                <w:sz w:val="18"/>
              </w:rPr>
            </w:r>
          </w:p>
        </w:tc>
        <w:tc>
          <w:tcPr>
            <w:tcW w:type="dxa" w:w="3213"/>
          </w:tcPr>
          <w:p>
            <w:pPr>
              <w:spacing w:after="0"/>
            </w:pPr>
            <w:r>
              <w:rPr>
                <w:sz w:val="18"/>
              </w:rPr>
            </w:r>
          </w:p>
        </w:tc>
        <w:tc>
          <w:tcPr>
            <w:tcW w:type="dxa" w:w="1752"/>
          </w:tcPr>
          <w:p>
            <w:pPr>
              <w:spacing w:after="0"/>
            </w:pPr>
            <w:r>
              <w:rPr>
                <w:sz w:val="18"/>
              </w:rPr>
            </w:r>
          </w:p>
        </w:tc>
        <w:tc>
          <w:tcPr>
            <w:tcW w:type="dxa" w:w="1168"/>
          </w:tcPr>
          <w:p>
            <w:pPr>
              <w:spacing w:after="0"/>
            </w:pPr>
            <w:r>
              <w:rPr>
                <w:sz w:val="18"/>
              </w:rPr>
            </w:r>
          </w:p>
        </w:tc>
        <w:tc>
          <w:tcPr>
            <w:tcW w:type="dxa" w:w="1168"/>
          </w:tcPr>
          <w:p>
            <w:pPr>
              <w:spacing w:after="0"/>
            </w:pPr>
            <w:r>
              <w:rPr>
                <w:sz w:val="18"/>
              </w:rPr>
            </w:r>
          </w:p>
        </w:tc>
      </w:tr>
    </w:tbl>
    <w:p>
      <w:pPr>
        <w:spacing w:after="40"/>
      </w:pPr>
    </w:p>
    <w:p>
      <w:pPr>
        <w:pStyle w:val="Heading1"/>
      </w:pPr>
      <w:r>
        <w:t>11.  Interfaces</w:t>
      </w:r>
    </w:p>
    <w:p>
      <w:r>
        <w:rPr>
          <w:b/>
          <w:i/>
          <w:color w:val="2F5597"/>
          <w:sz w:val="18"/>
        </w:rPr>
        <w:t xml:space="preserve">Instrucción: </w:t>
      </w:r>
      <w:r>
        <w:rPr>
          <w:i/>
          <w:color w:val="2F5597"/>
          <w:sz w:val="18"/>
        </w:rPr>
        <w:t>Incluya las interfaces con otros CWP y con otras fases del proyecto (entregas de área, conexiones, recursos compartidos).</w:t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CellMar>
          <w:top w:w="68" w:type="dxa"/>
          <w:bottom w:w="68" w:type="dxa"/>
          <w:left w:w="68" w:type="dxa"/>
          <w:right w:w="68" w:type="dxa"/>
        </w:tblCellMar>
        <w:tblW w:w="9639" w:type="dxa"/>
        <w:tblLayout w:type="fixed"/>
      </w:tblPr>
      <w:tblGrid>
        <w:gridCol w:w="1865"/>
        <w:gridCol w:w="3731"/>
        <w:gridCol w:w="932"/>
        <w:gridCol w:w="1243"/>
        <w:gridCol w:w="1865"/>
      </w:tblGrid>
      <w:tr>
        <w:trPr>
          <w:tblHeader w:val="true"/>
        </w:trPr>
        <w:tc>
          <w:tcPr>
            <w:tcW w:type="dxa" w:w="1865"/>
            <w:shd w:val="clear" w:color="auto" w:fill="1F3864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8"/>
              </w:rPr>
              <w:t>Interfaz con</w:t>
            </w:r>
          </w:p>
        </w:tc>
        <w:tc>
          <w:tcPr>
            <w:tcW w:type="dxa" w:w="3731"/>
            <w:shd w:val="clear" w:color="auto" w:fill="1F3864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8"/>
              </w:rPr>
              <w:t>Descripción</w:t>
            </w:r>
          </w:p>
        </w:tc>
        <w:tc>
          <w:tcPr>
            <w:tcW w:type="dxa" w:w="933"/>
            <w:shd w:val="clear" w:color="auto" w:fill="1F3864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8"/>
              </w:rPr>
              <w:t>Fase</w:t>
            </w:r>
          </w:p>
        </w:tc>
        <w:tc>
          <w:tcPr>
            <w:tcW w:type="dxa" w:w="1244"/>
            <w:shd w:val="clear" w:color="auto" w:fill="1F3864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8"/>
              </w:rPr>
              <w:t>Fecha requerida</w:t>
            </w:r>
          </w:p>
        </w:tc>
        <w:tc>
          <w:tcPr>
            <w:tcW w:type="dxa" w:w="1865"/>
            <w:shd w:val="clear" w:color="auto" w:fill="1F3864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8"/>
              </w:rPr>
              <w:t>Responsable</w:t>
            </w:r>
          </w:p>
        </w:tc>
      </w:tr>
      <w:tr>
        <w:trPr>
          <w:cantSplit w:val="true"/>
        </w:trPr>
        <w:tc>
          <w:tcPr>
            <w:tcW w:type="dxa" w:w="1865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color w:val="808080"/>
                <w:sz w:val="18"/>
              </w:rPr>
              <w:t>‹CWP / fase›</w:t>
            </w:r>
          </w:p>
        </w:tc>
        <w:tc>
          <w:tcPr>
            <w:tcW w:type="dxa" w:w="3731"/>
          </w:tcPr>
          <w:p>
            <w:pPr>
              <w:spacing w:after="0"/>
            </w:pPr>
            <w:r>
              <w:rPr>
                <w:sz w:val="18"/>
              </w:rPr>
            </w:r>
          </w:p>
        </w:tc>
        <w:tc>
          <w:tcPr>
            <w:tcW w:type="dxa" w:w="933"/>
          </w:tcPr>
          <w:p>
            <w:pPr>
              <w:spacing w:after="0"/>
            </w:pPr>
            <w:r>
              <w:rPr>
                <w:sz w:val="18"/>
              </w:rPr>
            </w:r>
          </w:p>
        </w:tc>
        <w:tc>
          <w:tcPr>
            <w:tcW w:type="dxa" w:w="1244"/>
          </w:tcPr>
          <w:p>
            <w:pPr>
              <w:spacing w:after="0"/>
            </w:pPr>
            <w:r>
              <w:rPr>
                <w:sz w:val="18"/>
              </w:rPr>
            </w:r>
          </w:p>
        </w:tc>
        <w:tc>
          <w:tcPr>
            <w:tcW w:type="dxa" w:w="1865"/>
          </w:tcPr>
          <w:p>
            <w:pPr>
              <w:spacing w:after="0"/>
            </w:pPr>
            <w:r>
              <w:rPr>
                <w:sz w:val="18"/>
              </w:rPr>
            </w:r>
          </w:p>
        </w:tc>
      </w:tr>
      <w:tr>
        <w:trPr>
          <w:cantSplit w:val="true"/>
        </w:trPr>
        <w:tc>
          <w:tcPr>
            <w:tcW w:type="dxa" w:w="1865"/>
            <w:shd w:val="clear" w:color="auto" w:fill="F2F2F2"/>
          </w:tcPr>
          <w:p>
            <w:pPr>
              <w:spacing w:after="0"/>
            </w:pPr>
            <w:r>
              <w:rPr>
                <w:sz w:val="18"/>
              </w:rPr>
            </w:r>
          </w:p>
        </w:tc>
        <w:tc>
          <w:tcPr>
            <w:tcW w:type="dxa" w:w="3731"/>
            <w:shd w:val="clear" w:color="auto" w:fill="F2F2F2"/>
          </w:tcPr>
          <w:p>
            <w:pPr>
              <w:spacing w:after="0"/>
            </w:pPr>
            <w:r>
              <w:rPr>
                <w:sz w:val="18"/>
              </w:rPr>
            </w:r>
          </w:p>
        </w:tc>
        <w:tc>
          <w:tcPr>
            <w:tcW w:type="dxa" w:w="933"/>
            <w:shd w:val="clear" w:color="auto" w:fill="F2F2F2"/>
          </w:tcPr>
          <w:p>
            <w:pPr>
              <w:spacing w:after="0"/>
            </w:pPr>
            <w:r>
              <w:rPr>
                <w:sz w:val="18"/>
              </w:rPr>
            </w:r>
          </w:p>
        </w:tc>
        <w:tc>
          <w:tcPr>
            <w:tcW w:type="dxa" w:w="1244"/>
            <w:shd w:val="clear" w:color="auto" w:fill="F2F2F2"/>
          </w:tcPr>
          <w:p>
            <w:pPr>
              <w:spacing w:after="0"/>
            </w:pPr>
            <w:r>
              <w:rPr>
                <w:sz w:val="18"/>
              </w:rPr>
            </w:r>
          </w:p>
        </w:tc>
        <w:tc>
          <w:tcPr>
            <w:tcW w:type="dxa" w:w="1865"/>
            <w:shd w:val="clear" w:color="auto" w:fill="F2F2F2"/>
          </w:tcPr>
          <w:p>
            <w:pPr>
              <w:spacing w:after="0"/>
            </w:pPr>
            <w:r>
              <w:rPr>
                <w:sz w:val="18"/>
              </w:rPr>
            </w:r>
          </w:p>
        </w:tc>
      </w:tr>
      <w:tr>
        <w:trPr>
          <w:cantSplit w:val="true"/>
        </w:trPr>
        <w:tc>
          <w:tcPr>
            <w:tcW w:type="dxa" w:w="1865"/>
          </w:tcPr>
          <w:p>
            <w:pPr>
              <w:spacing w:after="0"/>
            </w:pPr>
            <w:r>
              <w:rPr>
                <w:sz w:val="18"/>
              </w:rPr>
            </w:r>
          </w:p>
        </w:tc>
        <w:tc>
          <w:tcPr>
            <w:tcW w:type="dxa" w:w="3731"/>
          </w:tcPr>
          <w:p>
            <w:pPr>
              <w:spacing w:after="0"/>
            </w:pPr>
            <w:r>
              <w:rPr>
                <w:sz w:val="18"/>
              </w:rPr>
            </w:r>
          </w:p>
        </w:tc>
        <w:tc>
          <w:tcPr>
            <w:tcW w:type="dxa" w:w="933"/>
          </w:tcPr>
          <w:p>
            <w:pPr>
              <w:spacing w:after="0"/>
            </w:pPr>
            <w:r>
              <w:rPr>
                <w:sz w:val="18"/>
              </w:rPr>
            </w:r>
          </w:p>
        </w:tc>
        <w:tc>
          <w:tcPr>
            <w:tcW w:type="dxa" w:w="1244"/>
          </w:tcPr>
          <w:p>
            <w:pPr>
              <w:spacing w:after="0"/>
            </w:pPr>
            <w:r>
              <w:rPr>
                <w:sz w:val="18"/>
              </w:rPr>
            </w:r>
          </w:p>
        </w:tc>
        <w:tc>
          <w:tcPr>
            <w:tcW w:type="dxa" w:w="1865"/>
          </w:tcPr>
          <w:p>
            <w:pPr>
              <w:spacing w:after="0"/>
            </w:pPr>
            <w:r>
              <w:rPr>
                <w:sz w:val="18"/>
              </w:rPr>
            </w:r>
          </w:p>
        </w:tc>
      </w:tr>
      <w:tr>
        <w:trPr>
          <w:cantSplit w:val="true"/>
        </w:trPr>
        <w:tc>
          <w:tcPr>
            <w:tcW w:type="dxa" w:w="1865"/>
            <w:shd w:val="clear" w:color="auto" w:fill="F2F2F2"/>
          </w:tcPr>
          <w:p>
            <w:pPr>
              <w:spacing w:after="0"/>
            </w:pPr>
            <w:r>
              <w:rPr>
                <w:sz w:val="18"/>
              </w:rPr>
            </w:r>
          </w:p>
        </w:tc>
        <w:tc>
          <w:tcPr>
            <w:tcW w:type="dxa" w:w="3731"/>
            <w:shd w:val="clear" w:color="auto" w:fill="F2F2F2"/>
          </w:tcPr>
          <w:p>
            <w:pPr>
              <w:spacing w:after="0"/>
            </w:pPr>
            <w:r>
              <w:rPr>
                <w:sz w:val="18"/>
              </w:rPr>
            </w:r>
          </w:p>
        </w:tc>
        <w:tc>
          <w:tcPr>
            <w:tcW w:type="dxa" w:w="933"/>
            <w:shd w:val="clear" w:color="auto" w:fill="F2F2F2"/>
          </w:tcPr>
          <w:p>
            <w:pPr>
              <w:spacing w:after="0"/>
            </w:pPr>
            <w:r>
              <w:rPr>
                <w:sz w:val="18"/>
              </w:rPr>
            </w:r>
          </w:p>
        </w:tc>
        <w:tc>
          <w:tcPr>
            <w:tcW w:type="dxa" w:w="1244"/>
            <w:shd w:val="clear" w:color="auto" w:fill="F2F2F2"/>
          </w:tcPr>
          <w:p>
            <w:pPr>
              <w:spacing w:after="0"/>
            </w:pPr>
            <w:r>
              <w:rPr>
                <w:sz w:val="18"/>
              </w:rPr>
            </w:r>
          </w:p>
        </w:tc>
        <w:tc>
          <w:tcPr>
            <w:tcW w:type="dxa" w:w="1865"/>
            <w:shd w:val="clear" w:color="auto" w:fill="F2F2F2"/>
          </w:tcPr>
          <w:p>
            <w:pPr>
              <w:spacing w:after="0"/>
            </w:pPr>
            <w:r>
              <w:rPr>
                <w:sz w:val="18"/>
              </w:rPr>
            </w:r>
          </w:p>
        </w:tc>
      </w:tr>
    </w:tbl>
    <w:p>
      <w:pPr>
        <w:spacing w:after="40"/>
      </w:pPr>
    </w:p>
    <w:p>
      <w:pPr>
        <w:pStyle w:val="Heading1"/>
      </w:pPr>
      <w:r>
        <w:t>12.  Comisionamiento</w:t>
      </w:r>
    </w:p>
    <w:tbl>
      <w:tblPr>
        <w:tblLook w:firstColumn="1" w:firstRow="1" w:lastColumn="0" w:lastRow="0" w:noHBand="0" w:noVBand="1" w:val="04A0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CellMar>
          <w:top w:w="68" w:type="dxa"/>
          <w:bottom w:w="68" w:type="dxa"/>
          <w:left w:w="68" w:type="dxa"/>
          <w:right w:w="68" w:type="dxa"/>
        </w:tblCellMar>
        <w:tblW w:w="9639" w:type="dxa"/>
        <w:tblLayout w:type="fixed"/>
      </w:tblPr>
      <w:tblGrid>
        <w:gridCol w:w="3084"/>
        <w:gridCol w:w="6554"/>
      </w:tblGrid>
      <w:tr>
        <w:trPr>
          <w:cantSplit w:val="true"/>
        </w:trPr>
        <w:tc>
          <w:tcPr>
            <w:tcW w:type="dxa" w:w="3084"/>
            <w:shd w:val="clear" w:color="auto" w:fill="DCE6F2"/>
          </w:tcPr>
          <w:p>
            <w:pPr>
              <w:spacing w:after="0"/>
            </w:pPr>
            <w:r/>
            <w:r>
              <w:rPr>
                <w:b/>
                <w:sz w:val="18"/>
              </w:rPr>
              <w:t>Sistemas / subsistemas</w:t>
            </w:r>
          </w:p>
        </w:tc>
        <w:tc>
          <w:tcPr>
            <w:tcW w:type="dxa" w:w="6554"/>
          </w:tcPr>
          <w:p>
            <w:pPr>
              <w:spacing w:after="0"/>
            </w:pPr>
            <w:r/>
            <w:r>
              <w:rPr>
                <w:color w:val="808080"/>
                <w:sz w:val="18"/>
              </w:rPr>
              <w:t>‹completar›</w:t>
            </w:r>
          </w:p>
        </w:tc>
      </w:tr>
      <w:tr>
        <w:trPr>
          <w:cantSplit w:val="true"/>
        </w:trPr>
        <w:tc>
          <w:tcPr>
            <w:tcW w:type="dxa" w:w="3084"/>
            <w:shd w:val="clear" w:color="auto" w:fill="DCE6F2"/>
          </w:tcPr>
          <w:p>
            <w:pPr>
              <w:spacing w:after="0"/>
            </w:pPr>
            <w:r/>
            <w:r>
              <w:rPr>
                <w:b/>
                <w:sz w:val="18"/>
              </w:rPr>
              <w:t>Requisitos de entrega (SWP / TOP)</w:t>
            </w:r>
          </w:p>
        </w:tc>
        <w:tc>
          <w:tcPr>
            <w:tcW w:type="dxa" w:w="6554"/>
          </w:tcPr>
          <w:p>
            <w:pPr>
              <w:spacing w:after="0"/>
            </w:pPr>
            <w:r/>
            <w:r>
              <w:rPr>
                <w:color w:val="808080"/>
                <w:sz w:val="18"/>
              </w:rPr>
              <w:t>‹completar›</w:t>
            </w:r>
          </w:p>
        </w:tc>
      </w:tr>
    </w:tbl>
    <w:p>
      <w:pPr>
        <w:spacing w:after="40"/>
      </w:pPr>
    </w:p>
    <w:p>
      <w:pPr>
        <w:pStyle w:val="Heading1"/>
      </w:pPr>
      <w:r>
        <w:t>13.  Aprobaciones</w:t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CellMar>
          <w:top w:w="68" w:type="dxa"/>
          <w:bottom w:w="68" w:type="dxa"/>
          <w:left w:w="68" w:type="dxa"/>
          <w:right w:w="68" w:type="dxa"/>
        </w:tblCellMar>
        <w:tblW w:w="9639" w:type="dxa"/>
        <w:tblLayout w:type="fixed"/>
      </w:tblPr>
      <w:tblGrid>
        <w:gridCol w:w="2965"/>
        <w:gridCol w:w="2965"/>
        <w:gridCol w:w="2224"/>
        <w:gridCol w:w="1482"/>
      </w:tblGrid>
      <w:tr>
        <w:trPr>
          <w:tblHeader w:val="true"/>
        </w:trPr>
        <w:tc>
          <w:tcPr>
            <w:tcW w:type="dxa" w:w="2965"/>
            <w:shd w:val="clear" w:color="auto" w:fill="1F3864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8"/>
              </w:rPr>
              <w:t>Rol</w:t>
            </w:r>
          </w:p>
        </w:tc>
        <w:tc>
          <w:tcPr>
            <w:tcW w:type="dxa" w:w="2965"/>
            <w:shd w:val="clear" w:color="auto" w:fill="1F3864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8"/>
              </w:rPr>
              <w:t>Nombre</w:t>
            </w:r>
          </w:p>
        </w:tc>
        <w:tc>
          <w:tcPr>
            <w:tcW w:type="dxa" w:w="2224"/>
            <w:shd w:val="clear" w:color="auto" w:fill="1F3864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8"/>
              </w:rPr>
              <w:t>Firma</w:t>
            </w:r>
          </w:p>
        </w:tc>
        <w:tc>
          <w:tcPr>
            <w:tcW w:type="dxa" w:w="1483"/>
            <w:shd w:val="clear" w:color="auto" w:fill="1F3864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8"/>
              </w:rPr>
              <w:t>Fecha</w:t>
            </w:r>
          </w:p>
        </w:tc>
      </w:tr>
      <w:tr>
        <w:trPr>
          <w:cantSplit w:val="true"/>
        </w:trPr>
        <w:tc>
          <w:tcPr>
            <w:tcW w:type="dxa" w:w="2965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Gerente de Construcción (aprueba)</w:t>
            </w:r>
          </w:p>
        </w:tc>
        <w:tc>
          <w:tcPr>
            <w:tcW w:type="dxa" w:w="2965"/>
          </w:tcPr>
          <w:p>
            <w:pPr>
              <w:spacing w:after="0"/>
            </w:pPr>
            <w:r>
              <w:rPr>
                <w:sz w:val="18"/>
              </w:rPr>
            </w:r>
          </w:p>
        </w:tc>
        <w:tc>
          <w:tcPr>
            <w:tcW w:type="dxa" w:w="2224"/>
          </w:tcPr>
          <w:p>
            <w:pPr>
              <w:spacing w:after="0"/>
            </w:pPr>
            <w:r>
              <w:rPr>
                <w:sz w:val="18"/>
              </w:rPr>
            </w:r>
          </w:p>
        </w:tc>
        <w:tc>
          <w:tcPr>
            <w:tcW w:type="dxa" w:w="1483"/>
          </w:tcPr>
          <w:p>
            <w:pPr>
              <w:spacing w:after="0"/>
            </w:pPr>
            <w:r>
              <w:rPr>
                <w:sz w:val="18"/>
              </w:rPr>
            </w:r>
          </w:p>
        </w:tc>
      </w:tr>
      <w:tr>
        <w:trPr>
          <w:cantSplit w:val="true"/>
        </w:trPr>
        <w:tc>
          <w:tcPr>
            <w:tcW w:type="dxa" w:w="2965"/>
            <w:shd w:val="clear" w:color="auto" w:fill="F2F2F2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Líder de WFP</w:t>
            </w:r>
          </w:p>
        </w:tc>
        <w:tc>
          <w:tcPr>
            <w:tcW w:type="dxa" w:w="2965"/>
            <w:shd w:val="clear" w:color="auto" w:fill="F2F2F2"/>
          </w:tcPr>
          <w:p>
            <w:pPr>
              <w:spacing w:after="0"/>
            </w:pPr>
            <w:r>
              <w:rPr>
                <w:sz w:val="18"/>
              </w:rPr>
            </w:r>
          </w:p>
        </w:tc>
        <w:tc>
          <w:tcPr>
            <w:tcW w:type="dxa" w:w="2224"/>
            <w:shd w:val="clear" w:color="auto" w:fill="F2F2F2"/>
          </w:tcPr>
          <w:p>
            <w:pPr>
              <w:spacing w:after="0"/>
            </w:pPr>
            <w:r>
              <w:rPr>
                <w:sz w:val="18"/>
              </w:rPr>
            </w:r>
          </w:p>
        </w:tc>
        <w:tc>
          <w:tcPr>
            <w:tcW w:type="dxa" w:w="1483"/>
            <w:shd w:val="clear" w:color="auto" w:fill="F2F2F2"/>
          </w:tcPr>
          <w:p>
            <w:pPr>
              <w:spacing w:after="0"/>
            </w:pPr>
            <w:r>
              <w:rPr>
                <w:sz w:val="18"/>
              </w:rPr>
            </w:r>
          </w:p>
        </w:tc>
      </w:tr>
      <w:tr>
        <w:trPr>
          <w:cantSplit w:val="true"/>
        </w:trPr>
        <w:tc>
          <w:tcPr>
            <w:tcW w:type="dxa" w:w="2965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Líder de Ingeniería</w:t>
            </w:r>
          </w:p>
        </w:tc>
        <w:tc>
          <w:tcPr>
            <w:tcW w:type="dxa" w:w="2965"/>
          </w:tcPr>
          <w:p>
            <w:pPr>
              <w:spacing w:after="0"/>
            </w:pPr>
            <w:r>
              <w:rPr>
                <w:sz w:val="18"/>
              </w:rPr>
            </w:r>
          </w:p>
        </w:tc>
        <w:tc>
          <w:tcPr>
            <w:tcW w:type="dxa" w:w="2224"/>
          </w:tcPr>
          <w:p>
            <w:pPr>
              <w:spacing w:after="0"/>
            </w:pPr>
            <w:r>
              <w:rPr>
                <w:sz w:val="18"/>
              </w:rPr>
            </w:r>
          </w:p>
        </w:tc>
        <w:tc>
          <w:tcPr>
            <w:tcW w:type="dxa" w:w="1483"/>
          </w:tcPr>
          <w:p>
            <w:pPr>
              <w:spacing w:after="0"/>
            </w:pPr>
            <w:r>
              <w:rPr>
                <w:sz w:val="18"/>
              </w:rPr>
            </w:r>
          </w:p>
        </w:tc>
      </w:tr>
      <w:tr>
        <w:trPr>
          <w:cantSplit w:val="true"/>
        </w:trPr>
        <w:tc>
          <w:tcPr>
            <w:tcW w:type="dxa" w:w="2965"/>
            <w:shd w:val="clear" w:color="auto" w:fill="F2F2F2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Líder de Procura</w:t>
            </w:r>
          </w:p>
        </w:tc>
        <w:tc>
          <w:tcPr>
            <w:tcW w:type="dxa" w:w="2965"/>
            <w:shd w:val="clear" w:color="auto" w:fill="F2F2F2"/>
          </w:tcPr>
          <w:p>
            <w:pPr>
              <w:spacing w:after="0"/>
            </w:pPr>
            <w:r>
              <w:rPr>
                <w:sz w:val="18"/>
              </w:rPr>
            </w:r>
          </w:p>
        </w:tc>
        <w:tc>
          <w:tcPr>
            <w:tcW w:type="dxa" w:w="2224"/>
            <w:shd w:val="clear" w:color="auto" w:fill="F2F2F2"/>
          </w:tcPr>
          <w:p>
            <w:pPr>
              <w:spacing w:after="0"/>
            </w:pPr>
            <w:r>
              <w:rPr>
                <w:sz w:val="18"/>
              </w:rPr>
            </w:r>
          </w:p>
        </w:tc>
        <w:tc>
          <w:tcPr>
            <w:tcW w:type="dxa" w:w="1483"/>
            <w:shd w:val="clear" w:color="auto" w:fill="F2F2F2"/>
          </w:tcPr>
          <w:p>
            <w:pPr>
              <w:spacing w:after="0"/>
            </w:pPr>
            <w:r>
              <w:rPr>
                <w:sz w:val="18"/>
              </w:rPr>
            </w:r>
          </w:p>
        </w:tc>
      </w:tr>
      <w:tr>
        <w:trPr>
          <w:cantSplit w:val="true"/>
        </w:trPr>
        <w:tc>
          <w:tcPr>
            <w:tcW w:type="dxa" w:w="2965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Líder de HSE</w:t>
            </w:r>
          </w:p>
        </w:tc>
        <w:tc>
          <w:tcPr>
            <w:tcW w:type="dxa" w:w="2965"/>
          </w:tcPr>
          <w:p>
            <w:pPr>
              <w:spacing w:after="0"/>
            </w:pPr>
            <w:r>
              <w:rPr>
                <w:sz w:val="18"/>
              </w:rPr>
            </w:r>
          </w:p>
        </w:tc>
        <w:tc>
          <w:tcPr>
            <w:tcW w:type="dxa" w:w="2224"/>
          </w:tcPr>
          <w:p>
            <w:pPr>
              <w:spacing w:after="0"/>
            </w:pPr>
            <w:r>
              <w:rPr>
                <w:sz w:val="18"/>
              </w:rPr>
            </w:r>
          </w:p>
        </w:tc>
        <w:tc>
          <w:tcPr>
            <w:tcW w:type="dxa" w:w="1483"/>
          </w:tcPr>
          <w:p>
            <w:pPr>
              <w:spacing w:after="0"/>
            </w:pPr>
            <w:r>
              <w:rPr>
                <w:sz w:val="18"/>
              </w:rPr>
            </w:r>
          </w:p>
        </w:tc>
      </w:tr>
      <w:tr>
        <w:trPr>
          <w:cantSplit w:val="true"/>
        </w:trPr>
        <w:tc>
          <w:tcPr>
            <w:tcW w:type="dxa" w:w="2965"/>
            <w:shd w:val="clear" w:color="auto" w:fill="F2F2F2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Líder de calidad (QA/QC)</w:t>
            </w:r>
          </w:p>
        </w:tc>
        <w:tc>
          <w:tcPr>
            <w:tcW w:type="dxa" w:w="2965"/>
            <w:shd w:val="clear" w:color="auto" w:fill="F2F2F2"/>
          </w:tcPr>
          <w:p>
            <w:pPr>
              <w:spacing w:after="0"/>
            </w:pPr>
            <w:r>
              <w:rPr>
                <w:sz w:val="18"/>
              </w:rPr>
            </w:r>
          </w:p>
        </w:tc>
        <w:tc>
          <w:tcPr>
            <w:tcW w:type="dxa" w:w="2224"/>
            <w:shd w:val="clear" w:color="auto" w:fill="F2F2F2"/>
          </w:tcPr>
          <w:p>
            <w:pPr>
              <w:spacing w:after="0"/>
            </w:pPr>
            <w:r>
              <w:rPr>
                <w:sz w:val="18"/>
              </w:rPr>
            </w:r>
          </w:p>
        </w:tc>
        <w:tc>
          <w:tcPr>
            <w:tcW w:type="dxa" w:w="1483"/>
            <w:shd w:val="clear" w:color="auto" w:fill="F2F2F2"/>
          </w:tcPr>
          <w:p>
            <w:pPr>
              <w:spacing w:after="0"/>
            </w:pPr>
            <w:r>
              <w:rPr>
                <w:sz w:val="18"/>
              </w:rPr>
            </w:r>
          </w:p>
        </w:tc>
      </w:tr>
    </w:tbl>
    <w:p>
      <w:pPr>
        <w:spacing w:after="40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1247" w:right="1134" w:bottom="1134" w:left="1134" w:header="567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595959"/>
        <w:sz w:val="17"/>
      </w:rPr>
    </w:r>
    <w:r>
      <w:rPr>
        <w:color w:val="595959"/>
        <w:sz w:val="17"/>
      </w:rPr>
      <w:t xml:space="preserve">Proyecto Tipo (PT) – Complejo de instalaciones en tres fases   ·   Página </w:t>
    </w:r>
    <w:r>
      <w:rPr>
        <w:color w:val="595959"/>
        <w:sz w:val="17"/>
      </w:rPr>
      <w:fldChar w:fldCharType="begin"/>
    </w:r>
    <w:r>
      <w:rPr>
        <w:color w:val="595959"/>
        <w:sz w:val="17"/>
      </w:rPr>
      <w:instrText xml:space="preserve">PAGE</w:instrText>
    </w:r>
    <w:r>
      <w:rPr>
        <w:color w:val="595959"/>
        <w:sz w:val="17"/>
      </w:rPr>
      <w:fldChar w:fldCharType="separate"/>
    </w:r>
    <w:r>
      <w:rPr>
        <w:color w:val="595959"/>
        <w:sz w:val="17"/>
      </w:rPr>
      <w:t>1</w:t>
    </w:r>
    <w:r>
      <w:rPr>
        <w:color w:val="595959"/>
        <w:sz w:val="17"/>
      </w:rPr>
      <w:fldChar w:fldCharType="end"/>
    </w:r>
    <w:r>
      <w:rPr>
        <w:color w:val="595959"/>
        <w:sz w:val="17"/>
      </w:rPr>
      <w:t xml:space="preserve"> de </w:t>
    </w:r>
    <w:r>
      <w:rPr>
        <w:color w:val="595959"/>
        <w:sz w:val="17"/>
      </w:rPr>
      <w:fldChar w:fldCharType="begin"/>
    </w:r>
    <w:r>
      <w:rPr>
        <w:color w:val="595959"/>
        <w:sz w:val="17"/>
      </w:rPr>
      <w:instrText xml:space="preserve">NUMPAGES</w:instrText>
    </w:r>
    <w:r>
      <w:rPr>
        <w:color w:val="595959"/>
        <w:sz w:val="17"/>
      </w:rPr>
      <w:fldChar w:fldCharType="separate"/>
    </w:r>
    <w:r>
      <w:rPr>
        <w:color w:val="595959"/>
        <w:sz w:val="17"/>
      </w:rPr>
      <w:t>1</w:t>
    </w:r>
    <w:r>
      <w:rPr>
        <w:color w:val="595959"/>
        <w:sz w:val="17"/>
      </w:rP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6" w:space="1" w:color="1F3864"/>
      </w:pBdr>
    </w:pPr>
    <w:r/>
    <w:r>
      <w:rPr>
        <w:color w:val="595959"/>
        <w:sz w:val="17"/>
      </w:rPr>
      <w:t>Kit de implementación de AWP  |  Paquete de trabajo de construcción (CWP)</w:t>
    </w:r>
    <w:r>
      <w:tab/>
    </w:r>
    <w:r>
      <w:rPr>
        <w:color w:val="595959"/>
        <w:sz w:val="17"/>
      </w:rPr>
      <w:t>PT-AWP-FOR-CWP Rev. 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20"/>
      <w:outlineLvl w:val="0"/>
    </w:pPr>
    <w:rPr>
      <w:rFonts w:asciiTheme="" w:eastAsiaTheme="majorEastAsia" w:hAnsiTheme="" w:cstheme="majorBidi" w:ascii="Calibri" w:hAnsi="Calibri"/>
      <w:b/>
      <w:bCs/>
      <w:i w:val="0"/>
      <w:color w:val="1F3864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" w:eastAsiaTheme="majorEastAsia" w:hAnsiTheme="" w:cstheme="majorBidi" w:ascii="Calibri" w:hAnsi="Calibri"/>
      <w:b/>
      <w:bCs/>
      <w:i w:val="0"/>
      <w:color w:val="1F3864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" w:eastAsiaTheme="majorEastAsia" w:hAnsiTheme="" w:cstheme="majorBidi" w:ascii="Calibri" w:hAnsi="Calibri"/>
      <w:b/>
      <w:bCs/>
      <w:i w:val="0"/>
      <w:color w:val="1F3864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40" w:after="120"/>
      <w:outlineLvl w:val="3"/>
    </w:pPr>
    <w:rPr>
      <w:rFonts w:asciiTheme="" w:eastAsiaTheme="majorEastAsia" w:hAnsiTheme="" w:cstheme="majorBidi" w:ascii="Calibri" w:hAnsi="Calibri"/>
      <w:b/>
      <w:bCs/>
      <w:i w:val="0"/>
      <w:iCs/>
      <w:color w:val="1F3864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color w:val="1F3864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contextualSpacing/>
    </w:pPr>
    <w:rPr>
      <w:rFonts w:ascii="Calibri" w:hAnsi="Calibri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/>
      <w:contextualSpacing/>
    </w:pPr>
    <w:rPr>
      <w:rFonts w:ascii="Calibri" w:hAnsi="Calibri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Paquete de trabajo de construcción (CWP)</dc:title>
  <dc:subject>Proyecto Tipo (PT) – Complejo de instalaciones en tres fases</dc:subject>
  <dc:creator>Kit de implementación AWP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language>es-ES</dc:language>
</cp:coreProperties>
</file>