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7F7F7F"/>
          <w:sz w:val="22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56"/>
        </w:rPr>
        <w:t>Plan de implementación de AWP</w:t>
      </w:r>
    </w:p>
    <w:p>
      <w:r>
        <w:rPr>
          <w:color w:val="404040"/>
          <w:sz w:val="28"/>
        </w:rPr>
        <w:t>Advanced Work Packaging aplicado a un proyecto de construcción en tres fases</w:t>
      </w:r>
    </w:p>
    <w:p/>
    <w:p/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4819"/>
        <w:gridCol w:w="4819"/>
      </w:tblGrid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Proyecto Tipo (PT) – Complejo de instalaciones en tres fases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PT-AWP-PLN-001 – Plan de implementación de AWP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Revisión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0 – Emitido para uso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25/09/2026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AWP Champion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Gerente de Proyecto</w:t>
            </w:r>
          </w:p>
        </w:tc>
      </w:tr>
      <w:tr>
        <w:tc>
          <w:tcPr>
            <w:tcW w:type="dxa" w:w="2835"/>
            <w:shd w:val="clear" w:color="auto" w:fill="DCE6F2"/>
          </w:tcPr>
          <w:p>
            <w:pPr>
              <w:spacing w:after="0"/>
            </w:pPr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Gerente del proyecto del cliente</w:t>
            </w:r>
          </w:p>
        </w:tc>
      </w:tr>
    </w:tbl>
    <w:p/>
    <w:p>
      <w:r>
        <w:rPr>
          <w:i/>
          <w:color w:val="595959"/>
          <w:sz w:val="18"/>
        </w:rPr>
        <w:t>Este documento se genera a partir de la sección «Implementación» de la web Consulta AWP; ambos formatos tienen el mismo contenido.</w:t>
      </w:r>
    </w:p>
    <w:p>
      <w:r>
        <w:br w:type="page"/>
      </w:r>
    </w:p>
    <w:p>
      <w:pPr>
        <w:pBdr>
          <w:bottom w:val="single" w:sz="6" w:space="1" w:color="1F3864"/>
        </w:pBdr>
      </w:pPr>
      <w:r>
        <w:rPr>
          <w:b/>
          <w:color w:val="1F3864"/>
          <w:sz w:val="32"/>
        </w:rPr>
        <w:t>Índice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b/>
        </w:rPr>
        <w:t xml:space="preserve">1.  Objetivo, alcance y beneficios esperados</w:t>
        <w:br/>
      </w:r>
      <w:r>
        <w:t xml:space="preserve">    1.1  Convenciones del plan</w:t>
        <w:br/>
      </w:r>
      <w:r>
        <w:t xml:space="preserve">    1.2  Objetivo</w:t>
        <w:br/>
      </w:r>
      <w:r>
        <w:t xml:space="preserve">    1.3  Alcance</w:t>
        <w:br/>
      </w:r>
      <w:r>
        <w:t xml:space="preserve">    1.4  Beneficios esperados</w:t>
        <w:br/>
      </w:r>
      <w:r>
        <w:t xml:space="preserve">    1.5  Estructura del plan</w:t>
        <w:br/>
      </w:r>
      <w:r>
        <w:rPr>
          <w:b/>
        </w:rPr>
        <w:t xml:space="preserve">2.  Proyecto tipo y sus fases</w:t>
        <w:br/>
      </w:r>
      <w:r>
        <w:t xml:space="preserve">    2.1  Descripción general</w:t>
        <w:br/>
      </w:r>
      <w:r>
        <w:t xml:space="preserve">    2.2  Fases del proyecto</w:t>
        <w:br/>
      </w:r>
      <w:r>
        <w:t xml:space="preserve">    2.3  Relación entre las fases</w:t>
        <w:br/>
      </w:r>
      <w:r>
        <w:t xml:space="preserve">    2.4  Áreas de trabajo de construcción (CWA)</w:t>
        <w:br/>
      </w:r>
      <w:r>
        <w:t xml:space="preserve">    2.5  Organización del proyecto</w:t>
        <w:br/>
      </w:r>
      <w:r>
        <w:t xml:space="preserve">    2.6  Dotación de planificadores de frente de trabajo</w:t>
        <w:br/>
      </w:r>
      <w:r>
        <w:rPr>
          <w:b/>
        </w:rPr>
        <w:t xml:space="preserve">3.  Etapas del ciclo de vida</w:t>
        <w:br/>
      </w:r>
      <w:r>
        <w:t xml:space="preserve">    3.1  Resumen por etapa</w:t>
        <w:br/>
      </w:r>
      <w:r>
        <w:t xml:space="preserve">    3.2  Planificación temprana (FEL)</w:t>
        <w:br/>
      </w:r>
      <w:r>
        <w:t xml:space="preserve">    3.3  Ingeniería</w:t>
        <w:br/>
      </w:r>
      <w:r>
        <w:t xml:space="preserve">    3.4  Procura</w:t>
        <w:br/>
      </w:r>
      <w:r>
        <w:t xml:space="preserve">    3.5  Construcción</w:t>
        <w:br/>
      </w:r>
      <w:r>
        <w:t xml:space="preserve">    3.6  Comisionamiento</w:t>
        <w:br/>
      </w:r>
      <w:r>
        <w:t xml:space="preserve">    3.7  Cronograma de las restricciones de un IWP</w:t>
        <w:br/>
      </w:r>
      <w:r>
        <w:rPr>
          <w:b/>
        </w:rPr>
        <w:t xml:space="preserve">4.  Aplicación por fase del proyecto</w:t>
        <w:br/>
      </w:r>
      <w:r>
        <w:t xml:space="preserve">    4.1  Resumen de la escala por fase</w:t>
        <w:br/>
      </w:r>
      <w:r>
        <w:t xml:space="preserve">    4.2  Fase 1 – Implementación inicial</w:t>
        <w:br/>
      </w:r>
      <w:r>
        <w:t xml:space="preserve">    4.3  Fase 2 – Implementación completa</w:t>
        <w:br/>
      </w:r>
      <w:r>
        <w:t xml:space="preserve">    4.4  Fase 3 – Optimización e integración</w:t>
        <w:br/>
      </w:r>
      <w:r>
        <w:t xml:space="preserve">    4.5  Gestión de interfaces entre fases superpuestas</w:t>
        <w:br/>
      </w:r>
      <w:r>
        <w:rPr>
          <w:b/>
        </w:rPr>
        <w:t xml:space="preserve">5.  Hitos por fase</w:t>
        <w:br/>
      </w:r>
      <w:r>
        <w:t xml:space="preserve">    5.1  Hitos AWP tipo</w:t>
        <w:br/>
      </w:r>
      <w:r>
        <w:t xml:space="preserve">    5.2  Fechas de los hitos por fase</w:t>
        <w:br/>
      </w:r>
      <w:r>
        <w:t xml:space="preserve">    5.3  Puertas de control entre fases</w:t>
        <w:br/>
      </w:r>
      <w:r>
        <w:rPr>
          <w:b/>
        </w:rPr>
        <w:t xml:space="preserve">6.  Organización y roles</w:t>
        <w:br/>
      </w:r>
      <w:r>
        <w:t xml:space="preserve">    6.1  Roles AWP del proyecto tipo</w:t>
        <w:br/>
      </w:r>
      <w:r>
        <w:t xml:space="preserve">    6.2  Estructura de gobierno AWP</w:t>
        <w:br/>
      </w:r>
      <w:r>
        <w:t xml:space="preserve">    6.3  Dotación y competencias</w:t>
        <w:br/>
      </w:r>
      <w:r>
        <w:rPr>
          <w:b/>
        </w:rPr>
        <w:t xml:space="preserve">7.  Flujo de paquetes</w:t>
        <w:br/>
      </w:r>
      <w:r>
        <w:t xml:space="preserve">    7.1  Definición y reglas de cada paquete</w:t>
        <w:br/>
      </w:r>
      <w:r>
        <w:t xml:space="preserve">    7.2  Codificación de paquetes</w:t>
        <w:br/>
      </w:r>
      <w:r>
        <w:t xml:space="preserve">    7.3  Ejemplos del proyecto tipo</w:t>
        <w:br/>
      </w:r>
      <w:r>
        <w:t xml:space="preserve">    7.4  Secuencia de un CWP en el tiempo</w:t>
        <w:br/>
      </w:r>
      <w:r>
        <w:t xml:space="preserve">    7.5  Del CWP a los IWP</w:t>
        <w:br/>
      </w:r>
      <w:r>
        <w:rPr>
          <w:b/>
        </w:rPr>
        <w:t xml:space="preserve">8.  Restricciones y liberación de IWP</w:t>
        <w:br/>
      </w:r>
      <w:r>
        <w:t xml:space="preserve">    8.1  Tipos de restricción</w:t>
        <w:br/>
      </w:r>
      <w:r>
        <w:t xml:space="preserve">    8.2  Ciclo de vida de una restricción</w:t>
        <w:br/>
      </w:r>
      <w:r>
        <w:t xml:space="preserve">    8.3  Proceso semanal</w:t>
        <w:br/>
      </w:r>
      <w:r>
        <w:t xml:space="preserve">    8.4  Proceso de liberación de IWP</w:t>
        <w:br/>
      </w:r>
      <w:r>
        <w:t xml:space="preserve">    8.5  Plazos de liberación por fase</w:t>
        <w:br/>
      </w:r>
      <w:r>
        <w:rPr>
          <w:b/>
        </w:rPr>
        <w:t xml:space="preserve">9.  Riesgos de implementación</w:t>
        <w:br/>
      </w:r>
      <w:r>
        <w:t xml:space="preserve">    9.1  Escala de valoración</w:t>
        <w:br/>
      </w:r>
      <w:r>
        <w:t xml:space="preserve">    9.2  Registro de riesgos de implementación</w:t>
        <w:br/>
      </w:r>
      <w:r>
        <w:t xml:space="preserve">    9.3  Mapa de calor</w:t>
        <w:br/>
      </w:r>
      <w:r>
        <w:rPr>
          <w:b/>
        </w:rPr>
        <w:t xml:space="preserve">10.  Indicadores (KPI)</w:t>
        <w:br/>
      </w:r>
      <w:r>
        <w:t xml:space="preserve">    10.1  Indicadores de proceso (implementación)</w:t>
        <w:br/>
      </w:r>
      <w:r>
        <w:t xml:space="preserve">    10.2  Indicadores de resultado (efecto en la productividad)</w:t>
        <w:br/>
      </w:r>
      <w:r>
        <w:t xml:space="preserve">    10.3  Cómo comparar las fases</w:t>
        <w:br/>
      </w:r>
      <w:r>
        <w:t xml:space="preserve">    10.4  Semáforo</w:t>
        <w:br/>
      </w:r>
      <w:r>
        <w:rPr>
          <w:b/>
        </w:rPr>
        <w:t xml:space="preserve">11.  Lecciones aprendidas entre fases</w:t>
        <w:br/>
      </w:r>
      <w:r>
        <w:t xml:space="preserve">    11.1  Proceso</w:t>
        <w:br/>
      </w:r>
      <w:r>
        <w:t xml:space="preserve">    11.2  Momentos clave de transferencia</w:t>
        <w:br/>
      </w:r>
      <w:r>
        <w:t xml:space="preserve">    11.3  Ejemplos de lecciones del proyecto tipo</w:t>
        <w:br/>
      </w:r>
      <w:r>
        <w:rPr>
          <w:b/>
        </w:rPr>
        <w:t xml:space="preserve">12.  Cronograma de implementación</w:t>
        <w:br/>
      </w:r>
      <w:r>
        <w:t xml:space="preserve">    12.1  Vista general</w:t>
        <w:br/>
      </w:r>
      <w:r>
        <w:t xml:space="preserve">    12.2  Actividades por fase</w:t>
        <w:br/>
      </w:r>
      <w:r>
        <w:t xml:space="preserve">    12.3  Auditorías AWP</w:t>
        <w:br/>
      </w:r>
      <w:r>
        <w:rPr>
          <w:b/>
        </w:rPr>
        <w:t xml:space="preserve">13.  Referencias</w:t>
        <w:br/>
      </w:r>
      <w:r>
        <w:t xml:space="preserve">    13.1  Criterios adoptados ante diferencias entre fuentes</w:t>
        <w:br/>
      </w:r>
      <w:r>
        <w:rPr>
          <w:b/>
        </w:rPr>
        <w:t xml:space="preserve">14.  Plantillas descargables</w:t>
        <w:br/>
      </w:r>
      <w:r>
        <w:fldChar w:fldCharType="end"/>
      </w:r>
    </w:p>
    <w:p>
      <w:r>
        <w:br w:type="page"/>
      </w:r>
    </w:p>
    <w:p>
      <w:pPr>
        <w:pStyle w:val="Heading1"/>
      </w:pPr>
      <w:r>
        <w:t>1.  Objetivo, alcance y beneficios esperados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9638"/>
      </w:tblGrid>
      <w:tr>
        <w:tc>
          <w:tcPr>
            <w:tcW w:type="dxa" w:w="9638"/>
            <w:shd w:val="clear" w:color="auto" w:fill="DCE6F2"/>
          </w:tcPr>
          <w:p>
            <w:r/>
            <w:r>
              <w:rPr>
                <w:b/>
                <w:color w:val="1F3864"/>
                <w:sz w:val="20"/>
              </w:rPr>
              <w:t>Sobre este plan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Este plan forma parte del </w:t>
            </w:r>
            <w:r>
              <w:rPr>
                <w:b/>
                <w:i w:val="0"/>
                <w:sz w:val="20"/>
              </w:rPr>
              <w:t>kit de implementación de AWP</w:t>
            </w:r>
            <w:r>
              <w:rPr>
                <w:b w:val="0"/>
                <w:i w:val="0"/>
                <w:sz w:val="20"/>
              </w:rPr>
              <w:t xml:space="preserve"> del repositorio. Se aplica a un </w:t>
            </w:r>
            <w:r>
              <w:rPr>
                <w:b/>
                <w:i w:val="0"/>
                <w:sz w:val="20"/>
              </w:rPr>
              <w:t>proyecto tipo</w:t>
            </w:r>
            <w:r>
              <w:rPr>
                <w:b w:val="0"/>
                <w:i w:val="0"/>
                <w:sz w:val="20"/>
              </w:rPr>
              <w:t xml:space="preserve"> de construcción ejecutado en tres fases y se apoya en los documentos fuente publicados en esta web. El mismo contenido está disponible como documento Word en la página </w:t>
            </w:r>
            <w:r>
              <w:rPr>
                <w:b w:val="0"/>
                <w:i w:val="0"/>
                <w:color w:val="1F3864"/>
                <w:sz w:val="20"/>
                <w:u w:val="single"/>
              </w:rPr>
              <w:t>Plantillas descargables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1.1  Convenciones del plan</w:t>
      </w:r>
    </w:p>
    <w:p>
      <w:r>
        <w:rPr>
          <w:b w:val="0"/>
          <w:i w:val="0"/>
        </w:rPr>
        <w:t>Para evitar confusiones, en todo el kit se usan siempre dos términos distintos: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39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9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Valores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Fase del proyecto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Cada una de las partes en que se divide la ejecución del proyecto tipo. Pueden superponerse en el tiempo.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1, Fase 2 y Fase 3</w:t>
            </w:r>
          </w:p>
        </w:tc>
      </w:tr>
      <w:tr>
        <w:trPr>
          <w:cantSplit w:val="true"/>
        </w:trPr>
        <w:tc>
          <w:tcPr>
            <w:tcW w:type="dxa" w:w="17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Etapa del ciclo de vida</w:t>
            </w:r>
          </w:p>
        </w:tc>
        <w:tc>
          <w:tcPr>
            <w:tcW w:type="dxa" w:w="39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Cada etapa por la que pasa el trabajo de una fase, desde la definición hasta la entrega.</w:t>
            </w:r>
          </w:p>
        </w:tc>
        <w:tc>
          <w:tcPr>
            <w:tcW w:type="dxa" w:w="39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Planificación temprana (FEL), ingeniería, procura, construcción y comisionamiento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Cada fase del proyecto recorre todas las etapas del ciclo de vida. Por eso el plan explica primero </w:t>
      </w:r>
      <w:r>
        <w:rPr>
          <w:b/>
          <w:i w:val="0"/>
        </w:rPr>
        <w:t>qué se hace en cada etapa</w:t>
      </w:r>
      <w:r>
        <w:rPr>
          <w:b w:val="0"/>
          <w:i w:val="0"/>
        </w:rPr>
        <w:t xml:space="preserve"> y después </w:t>
      </w:r>
      <w:r>
        <w:rPr>
          <w:b/>
          <w:i w:val="0"/>
        </w:rPr>
        <w:t>cómo se aplica en cada fase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Las siglas técnicas se mantienen en inglés (AWP, CWA, CWP, EWP, PWP, IWP, WFP, PoC, etc.). Su significado aparece al pasar el ratón sobre ellas y en el </w:t>
      </w:r>
      <w:r>
        <w:rPr>
          <w:b w:val="0"/>
          <w:i w:val="0"/>
          <w:color w:val="1F3864"/>
          <w:u w:val="single"/>
        </w:rPr>
        <w:t>glosario</w:t>
      </w:r>
      <w:r>
        <w:rPr>
          <w:b w:val="0"/>
          <w:i w:val="0"/>
        </w:rPr>
        <w:t>.</w:t>
      </w:r>
    </w:p>
    <w:p>
      <w:pPr>
        <w:pStyle w:val="Heading2"/>
      </w:pPr>
      <w:r>
        <w:t>1.2  Objetivo</w:t>
      </w:r>
    </w:p>
    <w:p>
      <w:r>
        <w:rPr>
          <w:b w:val="0"/>
          <w:i w:val="0"/>
        </w:rPr>
        <w:t xml:space="preserve">Implementar </w:t>
      </w:r>
      <w:r>
        <w:rPr>
          <w:b/>
          <w:i w:val="0"/>
        </w:rPr>
        <w:t>Advanced Work Packaging (AWP)</w:t>
      </w:r>
      <w:r>
        <w:rPr>
          <w:b w:val="0"/>
          <w:i w:val="0"/>
        </w:rPr>
        <w:t xml:space="preserve"> en el proyecto tipo para que la </w:t>
      </w:r>
      <w:r>
        <w:rPr>
          <w:b/>
          <w:i w:val="0"/>
        </w:rPr>
        <w:t>secuencia de construcción dirija</w:t>
      </w:r>
      <w:r>
        <w:rPr>
          <w:b w:val="0"/>
          <w:i w:val="0"/>
        </w:rPr>
        <w:t xml:space="preserve"> la ingeniería, la procura y la ejecución en campo, de modo que cada cuadrilla reciba paquetes de trabajo </w:t>
      </w:r>
      <w:r>
        <w:rPr>
          <w:b/>
          <w:i w:val="0"/>
        </w:rPr>
        <w:t>libres de restricciones</w:t>
      </w:r>
      <w:r>
        <w:rPr>
          <w:b w:val="0"/>
          <w:i w:val="0"/>
        </w:rPr>
        <w:t xml:space="preserve"> y la productividad mejore de forma medible de una fase a la siguiente.</w:t>
      </w:r>
    </w:p>
    <w:p>
      <w:r>
        <w:rPr>
          <w:b w:val="0"/>
          <w:i w:val="0"/>
        </w:rPr>
        <w:t>Objetivos específicos: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Definir las áreas de trabajo (CWA) y el Path of Construction de cada fase antes de iniciar la ingeniería de detalle.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Alinear los paquetes de ingeniería (EWP) y de procura (PWP) con los paquetes de construcción (CWP), en el orden que requiere construcción.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Liberar a campo solo IWP sin restricciones abiertas, con un backlog de 2 a 4 semanas de trabajo listo.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Medir con los mismos indicadores en las tres fases y usar las lecciones aprendidas de cada fase para mejorar la siguiente.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Dejar al equipo del proyecto con procedimientos, plantillas y roles AWP que puedan reutilizarse en otros proyectos.</w:t>
      </w:r>
    </w:p>
    <w:p>
      <w:pPr>
        <w:pStyle w:val="Heading2"/>
      </w:pPr>
      <w:r>
        <w:t>1.3  Alcance</w:t>
      </w:r>
    </w:p>
    <w:p>
      <w:r>
        <w:rPr>
          <w:b w:val="0"/>
          <w:i w:val="0"/>
        </w:rPr>
        <w:t>El plan cubre:</w:t>
      </w:r>
    </w:p>
    <w:p>
      <w:pPr>
        <w:pStyle w:val="ListBullet"/>
      </w:pPr>
      <w:r>
        <w:rPr>
          <w:b w:val="0"/>
          <w:i w:val="0"/>
        </w:rPr>
        <w:t xml:space="preserve">Las </w:t>
      </w:r>
      <w:r>
        <w:rPr>
          <w:b/>
          <w:i w:val="0"/>
        </w:rPr>
        <w:t>tres fases del proyecto</w:t>
      </w:r>
      <w:r>
        <w:rPr>
          <w:b w:val="0"/>
          <w:i w:val="0"/>
        </w:rPr>
        <w:t xml:space="preserve"> tipo y sus interfaces.</w:t>
      </w:r>
    </w:p>
    <w:p>
      <w:pPr>
        <w:pStyle w:val="ListBullet"/>
      </w:pPr>
      <w:r>
        <w:rPr>
          <w:b w:val="0"/>
          <w:i w:val="0"/>
        </w:rPr>
        <w:t xml:space="preserve">Las </w:t>
      </w:r>
      <w:r>
        <w:rPr>
          <w:b/>
          <w:i w:val="0"/>
        </w:rPr>
        <w:t>cinco etapas del ciclo de vida</w:t>
      </w:r>
      <w:r>
        <w:rPr>
          <w:b w:val="0"/>
          <w:i w:val="0"/>
        </w:rPr>
        <w:t>: planificación temprana (FEL), ingeniería, procura, construcción y comisionamiento.</w:t>
      </w:r>
    </w:p>
    <w:p>
      <w:pPr>
        <w:pStyle w:val="ListBullet"/>
      </w:pPr>
      <w:r>
        <w:rPr>
          <w:b w:val="0"/>
          <w:i w:val="0"/>
        </w:rPr>
        <w:t>A todos los participantes: cliente, contratista principal (ingeniería, procura y construcción), proveedores y subcontratistas.</w:t>
      </w:r>
    </w:p>
    <w:p>
      <w:pPr>
        <w:pStyle w:val="ListBullet"/>
      </w:pPr>
      <w:r>
        <w:rPr>
          <w:b w:val="0"/>
          <w:i w:val="0"/>
        </w:rPr>
        <w:t xml:space="preserve">Los tres procesos de AWP descritos por Insight-AWP: </w:t>
      </w:r>
      <w:r>
        <w:rPr>
          <w:b/>
          <w:i w:val="0"/>
        </w:rPr>
        <w:t>AWP</w:t>
      </w:r>
      <w:r>
        <w:rPr>
          <w:b w:val="0"/>
          <w:i w:val="0"/>
        </w:rPr>
        <w:t xml:space="preserve"> (alineación de paquetes), </w:t>
      </w:r>
      <w:r>
        <w:rPr>
          <w:b/>
          <w:i w:val="0"/>
        </w:rPr>
        <w:t>Workface Planning</w:t>
      </w:r>
      <w:r>
        <w:rPr>
          <w:b w:val="0"/>
          <w:i w:val="0"/>
        </w:rPr>
        <w:t xml:space="preserve"> (WFP, planificación del frente de trabajo) e </w:t>
      </w:r>
      <w:r>
        <w:rPr>
          <w:b/>
          <w:i w:val="0"/>
        </w:rPr>
        <w:t>Information Management</w:t>
      </w:r>
      <w:r>
        <w:rPr>
          <w:b w:val="0"/>
          <w:i w:val="0"/>
        </w:rPr>
        <w:t xml:space="preserve"> (IM, gestión de la información).</w:t>
      </w:r>
    </w:p>
    <w:p>
      <w:r>
        <w:rPr>
          <w:b w:val="0"/>
          <w:i w:val="0"/>
        </w:rPr>
        <w:t xml:space="preserve">No cubre la selección comercial de software ni el diseño detallado del modelo 3D, que se tratan en el </w:t>
      </w:r>
      <w:r>
        <w:rPr>
          <w:b w:val="0"/>
          <w:i w:val="0"/>
          <w:color w:val="1F3864"/>
          <w:u w:val="single"/>
        </w:rPr>
        <w:t>procedimiento 2.0 de gestión de la información</w:t>
      </w:r>
      <w:r>
        <w:rPr>
          <w:b w:val="0"/>
          <w:i w:val="0"/>
        </w:rPr>
        <w:t>.</w:t>
      </w:r>
    </w:p>
    <w:p>
      <w:pPr>
        <w:pStyle w:val="Heading2"/>
      </w:pPr>
      <w:r>
        <w:t>1.4  Beneficios esperados</w:t>
      </w:r>
    </w:p>
    <w:p>
      <w:r>
        <w:rPr>
          <w:b w:val="0"/>
          <w:i w:val="0"/>
        </w:rPr>
        <w:t>Las fuentes del repositorio coinciden en los beneficios de AWP cuando se aplica de forma completa: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Beneficio</w:t>
            </w:r>
          </w:p>
        </w:tc>
        <w:tc>
          <w:tcPr>
            <w:tcW w:type="dxa" w:w="398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Valor de referencia</w:t>
            </w:r>
          </w:p>
        </w:tc>
        <w:tc>
          <w:tcPr>
            <w:tcW w:type="dxa" w:w="349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rPr>
          <w:cantSplit w:val="true"/>
        </w:trPr>
        <w:tc>
          <w:tcPr>
            <w:tcW w:type="dxa" w:w="21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Productividad en campo</w:t>
            </w:r>
          </w:p>
        </w:tc>
        <w:tc>
          <w:tcPr>
            <w:tcW w:type="dxa" w:w="39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Hasta </w:t>
            </w:r>
            <w:r>
              <w:rPr>
                <w:b/>
                <w:i w:val="0"/>
                <w:sz w:val="18"/>
              </w:rPr>
              <w:t>+25 %</w:t>
            </w:r>
          </w:p>
        </w:tc>
        <w:tc>
          <w:tcPr>
            <w:tcW w:type="dxa" w:w="34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CII (RT-272 y RT-319), guías de inicio rápido</w:t>
            </w:r>
          </w:p>
        </w:tc>
      </w:tr>
      <w:tr>
        <w:trPr>
          <w:cantSplit w:val="true"/>
        </w:trPr>
        <w:tc>
          <w:tcPr>
            <w:tcW w:type="dxa" w:w="21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Costo total instalado (TIC)</w:t>
            </w:r>
          </w:p>
        </w:tc>
        <w:tc>
          <w:tcPr>
            <w:tcW w:type="dxa" w:w="398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Cerca de </w:t>
            </w:r>
            <w:r>
              <w:rPr>
                <w:b/>
                <w:i w:val="0"/>
                <w:sz w:val="18"/>
              </w:rPr>
              <w:t>−10 %</w:t>
            </w:r>
          </w:p>
        </w:tc>
        <w:tc>
          <w:tcPr>
            <w:tcW w:type="dxa" w:w="34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CII, Omega 365</w:t>
            </w:r>
          </w:p>
        </w:tc>
      </w:tr>
      <w:tr>
        <w:trPr>
          <w:cantSplit w:val="true"/>
        </w:trPr>
        <w:tc>
          <w:tcPr>
            <w:tcW w:type="dxa" w:w="21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Tiempo productivo (</w:t>
            </w:r>
            <w:r>
              <w:rPr>
                <w:b w:val="0"/>
                <w:i/>
                <w:sz w:val="18"/>
              </w:rPr>
              <w:t>tool time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9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 </w:t>
            </w:r>
            <w:r>
              <w:rPr>
                <w:b/>
                <w:i w:val="0"/>
                <w:sz w:val="18"/>
              </w:rPr>
              <w:t>37 %</w:t>
            </w:r>
            <w:r>
              <w:rPr>
                <w:b w:val="0"/>
                <w:i w:val="0"/>
                <w:sz w:val="18"/>
              </w:rPr>
              <w:t xml:space="preserve"> a </w:t>
            </w:r>
            <w:r>
              <w:rPr>
                <w:b/>
                <w:i w:val="0"/>
                <w:sz w:val="18"/>
              </w:rPr>
              <w:t>46–47 %</w:t>
            </w:r>
            <w:r>
              <w:rPr>
                <w:b w:val="0"/>
                <w:i w:val="0"/>
                <w:sz w:val="18"/>
              </w:rPr>
              <w:t xml:space="preserve"> de la jornada</w:t>
            </w:r>
          </w:p>
        </w:tc>
        <w:tc>
          <w:tcPr>
            <w:tcW w:type="dxa" w:w="34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Introducción y marco educativo del CII, curso 2023</w:t>
            </w:r>
          </w:p>
        </w:tc>
      </w:tr>
      <w:tr>
        <w:trPr>
          <w:cantSplit w:val="true"/>
        </w:trPr>
        <w:tc>
          <w:tcPr>
            <w:tcW w:type="dxa" w:w="21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Previsibilidad</w:t>
            </w:r>
          </w:p>
        </w:tc>
        <w:tc>
          <w:tcPr>
            <w:tcW w:type="dxa" w:w="398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Mejor cumplimiento del cronograma (SPI) y del costo (CPI)</w:t>
            </w:r>
          </w:p>
        </w:tc>
        <w:tc>
          <w:tcPr>
            <w:tcW w:type="dxa" w:w="34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Marco educativo del CII</w:t>
            </w:r>
          </w:p>
        </w:tc>
      </w:tr>
      <w:tr>
        <w:trPr>
          <w:cantSplit w:val="true"/>
        </w:trPr>
        <w:tc>
          <w:tcPr>
            <w:tcW w:type="dxa" w:w="21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Seguridad y calidad</w:t>
            </w:r>
          </w:p>
        </w:tc>
        <w:tc>
          <w:tcPr>
            <w:tcW w:type="dxa" w:w="39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Menos improvisación en campo y menos retrabajo</w:t>
            </w:r>
          </w:p>
        </w:tc>
        <w:tc>
          <w:tcPr>
            <w:tcW w:type="dxa" w:w="34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 Primer, AWP y Lean Construction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Para el proyecto tipo se fijan metas </w:t>
      </w:r>
      <w:r>
        <w:rPr>
          <w:b/>
          <w:i w:val="0"/>
        </w:rPr>
        <w:t>progresivas</w:t>
      </w:r>
      <w:r>
        <w:rPr>
          <w:b w:val="0"/>
          <w:i w:val="0"/>
        </w:rPr>
        <w:t>, porque la primera fase es también la fase de aprendizaje: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76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21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Línea base (sin AWP)</w:t>
            </w:r>
          </w:p>
        </w:tc>
        <w:tc>
          <w:tcPr>
            <w:tcW w:type="dxa" w:w="12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Meta Fase 1</w:t>
            </w:r>
          </w:p>
        </w:tc>
        <w:tc>
          <w:tcPr>
            <w:tcW w:type="dxa" w:w="12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Meta Fase 2</w:t>
            </w:r>
          </w:p>
        </w:tc>
        <w:tc>
          <w:tcPr>
            <w:tcW w:type="dxa" w:w="12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Meta Fase 3</w:t>
            </w:r>
          </w:p>
        </w:tc>
      </w:tr>
      <w:tr>
        <w:trPr>
          <w:cantSplit w:val="true"/>
        </w:trPr>
        <w:tc>
          <w:tcPr>
            <w:tcW w:type="dxa" w:w="37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Tiempo productivo (</w:t>
            </w:r>
            <w:r>
              <w:rPr>
                <w:b w:val="0"/>
                <w:i/>
                <w:sz w:val="18"/>
              </w:rPr>
              <w:t>tool time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1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37 %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40 %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44 %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46 %</w:t>
            </w:r>
          </w:p>
        </w:tc>
      </w:tr>
      <w:tr>
        <w:trPr>
          <w:cantSplit w:val="true"/>
        </w:trPr>
        <w:tc>
          <w:tcPr>
            <w:tcW w:type="dxa" w:w="37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Mejora del factor de productividad</w:t>
            </w:r>
          </w:p>
        </w:tc>
        <w:tc>
          <w:tcPr>
            <w:tcW w:type="dxa" w:w="221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+5 %</w:t>
            </w:r>
          </w:p>
        </w:tc>
        <w:tc>
          <w:tcPr>
            <w:tcW w:type="dxa" w:w="12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+12 %</w:t>
            </w:r>
          </w:p>
        </w:tc>
        <w:tc>
          <w:tcPr>
            <w:tcW w:type="dxa" w:w="12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+18 %</w:t>
            </w:r>
          </w:p>
        </w:tc>
      </w:tr>
      <w:tr>
        <w:trPr>
          <w:cantSplit w:val="true"/>
        </w:trPr>
        <w:tc>
          <w:tcPr>
            <w:tcW w:type="dxa" w:w="37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IWP liberados sin restricciones</w:t>
            </w:r>
          </w:p>
        </w:tc>
        <w:tc>
          <w:tcPr>
            <w:tcW w:type="dxa" w:w="221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 85 %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 95 %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 98 %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El detalle de todos los indicadores está en </w:t>
      </w:r>
      <w:r>
        <w:rPr>
          <w:b w:val="0"/>
          <w:i w:val="0"/>
          <w:color w:val="1F3864"/>
          <w:u w:val="single"/>
        </w:rPr>
        <w:t>Indicadores (KPI)</w:t>
      </w:r>
      <w:r>
        <w:rPr>
          <w:b w:val="0"/>
          <w:i w:val="0"/>
        </w:rPr>
        <w:t>.</w:t>
      </w:r>
    </w:p>
    <w:p>
      <w:pPr>
        <w:pStyle w:val="Heading2"/>
      </w:pPr>
      <w:r>
        <w:t>1.5  Estructura del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342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621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34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Proyecto tipo y sus fases</w:t>
            </w:r>
          </w:p>
        </w:tc>
        <w:tc>
          <w:tcPr>
            <w:tcW w:type="dxa" w:w="62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Supuestos del caso: alcance, disciplinas, organización, duración y relación entre fases.</w:t>
            </w:r>
          </w:p>
        </w:tc>
      </w:tr>
      <w:tr>
        <w:trPr>
          <w:cantSplit w:val="true"/>
        </w:trPr>
        <w:tc>
          <w:tcPr>
            <w:tcW w:type="dxa" w:w="34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Etapas del ciclo de vida</w:t>
            </w:r>
          </w:p>
        </w:tc>
        <w:tc>
          <w:tcPr>
            <w:tcW w:type="dxa" w:w="621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Actividades AWP en cada etapa, de FEL a comisionamiento.</w:t>
            </w:r>
          </w:p>
        </w:tc>
      </w:tr>
      <w:tr>
        <w:trPr>
          <w:cantSplit w:val="true"/>
        </w:trPr>
        <w:tc>
          <w:tcPr>
            <w:tcW w:type="dxa" w:w="34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Aplicación por fase del proyecto</w:t>
            </w:r>
          </w:p>
        </w:tc>
        <w:tc>
          <w:tcPr>
            <w:tcW w:type="dxa" w:w="62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Qué se implementa en cada fase, cómo se escala y cómo se gestionan las interfaces.</w:t>
            </w:r>
          </w:p>
        </w:tc>
      </w:tr>
      <w:tr>
        <w:trPr>
          <w:cantSplit w:val="true"/>
        </w:trPr>
        <w:tc>
          <w:tcPr>
            <w:tcW w:type="dxa" w:w="34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Hitos por fase</w:t>
            </w:r>
          </w:p>
        </w:tc>
        <w:tc>
          <w:tcPr>
            <w:tcW w:type="dxa" w:w="621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Hitos clave y criterios de cumplimiento.</w:t>
            </w:r>
          </w:p>
        </w:tc>
      </w:tr>
      <w:tr>
        <w:trPr>
          <w:cantSplit w:val="true"/>
        </w:trPr>
        <w:tc>
          <w:tcPr>
            <w:tcW w:type="dxa" w:w="34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Organización y roles</w:t>
            </w:r>
          </w:p>
        </w:tc>
        <w:tc>
          <w:tcPr>
            <w:tcW w:type="dxa" w:w="62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Roles AWP y responsabilidades.</w:t>
            </w:r>
          </w:p>
        </w:tc>
      </w:tr>
      <w:tr>
        <w:trPr>
          <w:cantSplit w:val="true"/>
        </w:trPr>
        <w:tc>
          <w:tcPr>
            <w:tcW w:type="dxa" w:w="34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Flujo de paquetes</w:t>
            </w:r>
          </w:p>
        </w:tc>
        <w:tc>
          <w:tcPr>
            <w:tcW w:type="dxa" w:w="621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 → CWP → EWP / PWP → IWP con ejemplos del proyecto tipo.</w:t>
            </w:r>
          </w:p>
        </w:tc>
      </w:tr>
      <w:tr>
        <w:trPr>
          <w:cantSplit w:val="true"/>
        </w:trPr>
        <w:tc>
          <w:tcPr>
            <w:tcW w:type="dxa" w:w="34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Restricciones y liberación de IWP</w:t>
            </w:r>
          </w:p>
        </w:tc>
        <w:tc>
          <w:tcPr>
            <w:tcW w:type="dxa" w:w="62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Gestión de restricciones y proceso de liberación.</w:t>
            </w:r>
          </w:p>
        </w:tc>
      </w:tr>
      <w:tr>
        <w:trPr>
          <w:cantSplit w:val="true"/>
        </w:trPr>
        <w:tc>
          <w:tcPr>
            <w:tcW w:type="dxa" w:w="34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Riesgos de implementación</w:t>
            </w:r>
          </w:p>
        </w:tc>
        <w:tc>
          <w:tcPr>
            <w:tcW w:type="dxa" w:w="621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Riesgos, probabilidad, impacto, mitigación y responsable.</w:t>
            </w:r>
          </w:p>
        </w:tc>
      </w:tr>
      <w:tr>
        <w:trPr>
          <w:cantSplit w:val="true"/>
        </w:trPr>
        <w:tc>
          <w:tcPr>
            <w:tcW w:type="dxa" w:w="34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Indicadores (KPI)</w:t>
            </w:r>
          </w:p>
        </w:tc>
        <w:tc>
          <w:tcPr>
            <w:tcW w:type="dxa" w:w="62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Indicadores comparables entre fases.</w:t>
            </w:r>
          </w:p>
        </w:tc>
      </w:tr>
      <w:tr>
        <w:trPr>
          <w:cantSplit w:val="true"/>
        </w:trPr>
        <w:tc>
          <w:tcPr>
            <w:tcW w:type="dxa" w:w="34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Lecciones aprendidas entre fases</w:t>
            </w:r>
          </w:p>
        </w:tc>
        <w:tc>
          <w:tcPr>
            <w:tcW w:type="dxa" w:w="621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Cómo se capturan y transfieren las lecciones.</w:t>
            </w:r>
          </w:p>
        </w:tc>
      </w:tr>
      <w:tr>
        <w:trPr>
          <w:cantSplit w:val="true"/>
        </w:trPr>
        <w:tc>
          <w:tcPr>
            <w:tcW w:type="dxa" w:w="34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Cronograma de implementación</w:t>
            </w:r>
          </w:p>
        </w:tc>
        <w:tc>
          <w:tcPr>
            <w:tcW w:type="dxa" w:w="62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Cronograma resumido por fase.</w:t>
            </w:r>
          </w:p>
        </w:tc>
      </w:tr>
      <w:tr>
        <w:trPr>
          <w:cantSplit w:val="true"/>
        </w:trPr>
        <w:tc>
          <w:tcPr>
            <w:tcW w:type="dxa" w:w="34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Referencias</w:t>
            </w:r>
          </w:p>
        </w:tc>
        <w:tc>
          <w:tcPr>
            <w:tcW w:type="dxa" w:w="621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Documentos fuente del repositorio.</w:t>
            </w:r>
          </w:p>
        </w:tc>
      </w:tr>
      <w:tr>
        <w:trPr>
          <w:cantSplit w:val="true"/>
        </w:trPr>
        <w:tc>
          <w:tcPr>
            <w:tcW w:type="dxa" w:w="34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Plantillas descargables</w:t>
            </w:r>
          </w:p>
        </w:tc>
        <w:tc>
          <w:tcPr>
            <w:tcW w:type="dxa" w:w="621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Plantillas Excel y Word del kit.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Proyecto tipo y sus fases</w:t>
      </w:r>
    </w:p>
    <w:p>
      <w:r>
        <w:rPr>
          <w:b w:val="0"/>
          <w:i w:val="0"/>
        </w:rPr>
        <w:t xml:space="preserve">El kit se construye sobre un </w:t>
      </w:r>
      <w:r>
        <w:rPr>
          <w:b/>
          <w:i w:val="0"/>
        </w:rPr>
        <w:t>proyecto tipo</w:t>
      </w:r>
      <w:r>
        <w:rPr>
          <w:b w:val="0"/>
          <w:i w:val="0"/>
        </w:rPr>
        <w:t xml:space="preserve"> genérico. Sus supuestos se eligieron para que el plan sirva a cualquier proyecto de construcción (una planta industrial, un hospital, un centro logístico, un centro de datos, una instalación minera o un complejo de edificios): cambian los nombres de las áreas, pero no la lógica de AWP.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9638"/>
      </w:tblGrid>
      <w:tr>
        <w:tc>
          <w:tcPr>
            <w:tcW w:type="dxa" w:w="9638"/>
            <w:shd w:val="clear" w:color="auto" w:fill="DCE6F2"/>
          </w:tcPr>
          <w:p>
            <w:r/>
            <w:r>
              <w:rPr>
                <w:b/>
                <w:color w:val="1F3864"/>
                <w:sz w:val="20"/>
              </w:rPr>
              <w:t>Cómo adaptar el caso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Para aplicar el kit a un proyecto real, reemplaza las áreas, disciplinas, cantidades y fechas de esta página y de las filas de ejemplo de las plantillas. Mantén la codificación de paquetes y la lista de estados, porque todas las plantillas dependen de ellas.</w:t>
            </w:r>
          </w:p>
        </w:tc>
      </w:tr>
    </w:tbl>
    <w:p>
      <w:pPr>
        <w:spacing w:after="40"/>
      </w:pPr>
    </w:p>
    <w:p>
      <w:pPr>
        <w:pStyle w:val="Heading2"/>
      </w:pPr>
      <w:r>
        <w:t>2.1  Descripción general</w:t>
      </w:r>
    </w:p>
    <w:p>
      <w:r>
        <w:rPr>
          <w:b/>
          <w:i w:val="0"/>
        </w:rPr>
        <w:t>Proyecto Tipo (PT): complejo de instalaciones en tres fases.</w:t>
      </w:r>
      <w:r>
        <w:rPr>
          <w:b w:val="0"/>
          <w:i w:val="0"/>
        </w:rPr>
        <w:t xml:space="preserve"> El proyecto construye un complejo formado por la infraestructura general del terreno, una </w:t>
      </w:r>
      <w:r>
        <w:rPr>
          <w:b/>
          <w:i w:val="0"/>
        </w:rPr>
        <w:t>instalación principal</w:t>
      </w:r>
      <w:r>
        <w:rPr>
          <w:b w:val="0"/>
          <w:i w:val="0"/>
        </w:rPr>
        <w:t xml:space="preserve"> (el edificio o planta que da sentido al proyecto) y un conjunto de </w:t>
      </w:r>
      <w:r>
        <w:rPr>
          <w:b/>
          <w:i w:val="0"/>
        </w:rPr>
        <w:t>edificaciones complementarias</w:t>
      </w:r>
      <w:r>
        <w:rPr>
          <w:b w:val="0"/>
          <w:i w:val="0"/>
        </w:rPr>
        <w:t xml:space="preserve">, más una ampliación prevista desde el inicio. El cliente contrata a un </w:t>
      </w:r>
      <w:r>
        <w:rPr>
          <w:b/>
          <w:i w:val="0"/>
        </w:rPr>
        <w:t>contratista principal</w:t>
      </w:r>
      <w:r>
        <w:rPr>
          <w:b w:val="0"/>
          <w:i w:val="0"/>
        </w:rPr>
        <w:t xml:space="preserve"> bajo una modalidad de ingeniería, procura y construcción (EPC), que a su vez subcontrata algunas especialidades.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367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Supuesto</w:t>
            </w:r>
          </w:p>
        </w:tc>
        <w:tc>
          <w:tcPr>
            <w:tcW w:type="dxa" w:w="596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6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Duración total</w:t>
            </w:r>
          </w:p>
        </w:tc>
        <w:tc>
          <w:tcPr>
            <w:tcW w:type="dxa" w:w="596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36 meses</w:t>
            </w:r>
            <w:r>
              <w:rPr>
                <w:b w:val="0"/>
                <w:i w:val="0"/>
                <w:sz w:val="18"/>
              </w:rPr>
              <w:t xml:space="preserve"> (M1 a M36), incluida la planificación temprana</w:t>
            </w:r>
          </w:p>
        </w:tc>
      </w:tr>
      <w:tr>
        <w:trPr>
          <w:cantSplit w:val="true"/>
        </w:trPr>
        <w:tc>
          <w:tcPr>
            <w:tcW w:type="dxa" w:w="367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Horas-hombre directas de construcción</w:t>
            </w:r>
          </w:p>
        </w:tc>
        <w:tc>
          <w:tcPr>
            <w:tcW w:type="dxa" w:w="596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≈ 1 850 000 HH</w:t>
            </w:r>
          </w:p>
        </w:tc>
      </w:tr>
      <w:tr>
        <w:trPr>
          <w:cantSplit w:val="true"/>
        </w:trPr>
        <w:tc>
          <w:tcPr>
            <w:tcW w:type="dxa" w:w="36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Pico de personal en obra</w:t>
            </w:r>
          </w:p>
        </w:tc>
        <w:tc>
          <w:tcPr>
            <w:tcW w:type="dxa" w:w="596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≈ 1 100 personas (superposición de Fase 2 y Fase 3)</w:t>
            </w:r>
          </w:p>
        </w:tc>
      </w:tr>
      <w:tr>
        <w:trPr>
          <w:cantSplit w:val="true"/>
        </w:trPr>
        <w:tc>
          <w:tcPr>
            <w:tcW w:type="dxa" w:w="367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Modalidad contractual</w:t>
            </w:r>
          </w:p>
        </w:tc>
        <w:tc>
          <w:tcPr>
            <w:tcW w:type="dxa" w:w="596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EPC con el contratista principal; subcontratos por especialidad</w:t>
            </w:r>
          </w:p>
        </w:tc>
      </w:tr>
      <w:tr>
        <w:trPr>
          <w:cantSplit w:val="true"/>
        </w:trPr>
        <w:tc>
          <w:tcPr>
            <w:tcW w:type="dxa" w:w="36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Disciplinas</w:t>
            </w:r>
          </w:p>
        </w:tc>
        <w:tc>
          <w:tcPr>
            <w:tcW w:type="dxa" w:w="596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Civil, estructuras, arquitectura, mecánica, tuberías, eléctrica e instrumentación y control</w:t>
            </w:r>
          </w:p>
        </w:tc>
      </w:tr>
      <w:tr>
        <w:trPr>
          <w:cantSplit w:val="true"/>
        </w:trPr>
        <w:tc>
          <w:tcPr>
            <w:tcW w:type="dxa" w:w="367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Herramientas</w:t>
            </w:r>
          </w:p>
        </w:tc>
        <w:tc>
          <w:tcPr>
            <w:tcW w:type="dxa" w:w="596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Cronograma CPM (nivel 1 a 5), modelo 3D por disciplina, plantillas del kit; software de WFP a partir de la Fase 2</w:t>
            </w:r>
          </w:p>
        </w:tc>
      </w:tr>
    </w:tbl>
    <w:p>
      <w:pPr>
        <w:spacing w:after="40"/>
      </w:pPr>
    </w:p>
    <w:p>
      <w:pPr>
        <w:pStyle w:val="Heading2"/>
      </w:pPr>
      <w:r>
        <w:t>2.2  Fases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3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Fase del proyecto</w:t>
            </w:r>
          </w:p>
        </w:tc>
        <w:tc>
          <w:tcPr>
            <w:tcW w:type="dxa" w:w="363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54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Meses</w:t>
            </w:r>
          </w:p>
        </w:tc>
        <w:tc>
          <w:tcPr>
            <w:tcW w:type="dxa" w:w="4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66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HH directas</w:t>
            </w:r>
          </w:p>
        </w:tc>
        <w:tc>
          <w:tcPr>
            <w:tcW w:type="dxa" w:w="9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Pico de personal</w:t>
            </w:r>
          </w:p>
        </w:tc>
      </w:tr>
      <w:tr>
        <w:trPr>
          <w:cantSplit w:val="true"/>
        </w:trPr>
        <w:tc>
          <w:tcPr>
            <w:tcW w:type="dxa" w:w="333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Fase 1 – Infraestructura y obras tempranas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Movimiento de tierras y plataformas, vías de acceso, redes enterradas (agua, desagüe, bancos de ductos eléctricos), instalaciones temporales y subestación de alimentación de obra.</w:t>
            </w:r>
          </w:p>
        </w:tc>
        <w:tc>
          <w:tcPr>
            <w:tcW w:type="dxa" w:w="54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 – M14</w:t>
            </w:r>
          </w:p>
        </w:tc>
        <w:tc>
          <w:tcPr>
            <w:tcW w:type="dxa" w:w="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12 meses</w:t>
            </w:r>
          </w:p>
        </w:tc>
        <w:tc>
          <w:tcPr>
            <w:tcW w:type="dxa" w:w="66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300 000</w:t>
            </w:r>
          </w:p>
        </w:tc>
        <w:tc>
          <w:tcPr>
            <w:tcW w:type="dxa" w:w="9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220</w:t>
            </w:r>
          </w:p>
        </w:tc>
      </w:tr>
      <w:tr>
        <w:trPr>
          <w:cantSplit w:val="true"/>
        </w:trPr>
        <w:tc>
          <w:tcPr>
            <w:tcW w:type="dxa" w:w="333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Fase 2 – Instalación principal</w:t>
            </w:r>
          </w:p>
        </w:tc>
        <w:tc>
          <w:tcPr>
            <w:tcW w:type="dxa" w:w="3637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Cimentaciones, estructura, arquitectura, equipos, tuberías, sistemas eléctricos e instrumentación de la instalación principal (bloques A y B), sala eléctrica y galería de servicios que la interconecta.</w:t>
            </w:r>
          </w:p>
        </w:tc>
        <w:tc>
          <w:tcPr>
            <w:tcW w:type="dxa" w:w="54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M8 – M30</w:t>
            </w:r>
          </w:p>
        </w:tc>
        <w:tc>
          <w:tcPr>
            <w:tcW w:type="dxa" w:w="48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23 meses</w:t>
            </w:r>
          </w:p>
        </w:tc>
        <w:tc>
          <w:tcPr>
            <w:tcW w:type="dxa" w:w="667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1 100 000</w:t>
            </w:r>
          </w:p>
        </w:tc>
        <w:tc>
          <w:tcPr>
            <w:tcW w:type="dxa" w:w="97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850</w:t>
            </w:r>
          </w:p>
        </w:tc>
      </w:tr>
      <w:tr>
        <w:trPr>
          <w:cantSplit w:val="true"/>
        </w:trPr>
        <w:tc>
          <w:tcPr>
            <w:tcW w:type="dxa" w:w="333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Fase 3 – Edificaciones complementarias y ampliación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Edificios auxiliares (almacén, oficinas, talleres), ampliación de la instalación principal, urbanización y obras exteriores finales, y comisionamiento integral del complejo.</w:t>
            </w:r>
          </w:p>
        </w:tc>
        <w:tc>
          <w:tcPr>
            <w:tcW w:type="dxa" w:w="54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M20 – M36</w:t>
            </w:r>
          </w:p>
        </w:tc>
        <w:tc>
          <w:tcPr>
            <w:tcW w:type="dxa" w:w="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17 meses</w:t>
            </w:r>
          </w:p>
        </w:tc>
        <w:tc>
          <w:tcPr>
            <w:tcW w:type="dxa" w:w="66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450 000</w:t>
            </w:r>
          </w:p>
        </w:tc>
        <w:tc>
          <w:tcPr>
            <w:tcW w:type="dxa" w:w="9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380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La planificación temprana global del programa ocupa los meses </w:t>
      </w:r>
      <w:r>
        <w:rPr>
          <w:b/>
          <w:i w:val="0"/>
        </w:rPr>
        <w:t>M1 a M4</w:t>
      </w:r>
      <w:r>
        <w:rPr>
          <w:b w:val="0"/>
          <w:i w:val="0"/>
        </w:rPr>
        <w:t xml:space="preserve"> y define la estrategia AWP para las tres fases. Después, cada fase tiene su propia planificación temprana (FEL) antes de su ingeniería de detalle: la de la Fase 1 ocurre dentro de su periodo (M3–M4), mientras que las de la Fase 2 (desde M6) y la Fase 3 (desde M16) empiezan antes del periodo de ejecución indicado en la tabla, en paralelo con la fase anterior.</w:t>
      </w:r>
    </w:p>
    <w:p>
      <w:pPr>
        <w:pStyle w:val="Heading2"/>
      </w:pPr>
      <w:r>
        <w:t>2.3  Relación entre las fases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50c3e9bbb7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Fases del proyecto tipo (meses)</w:t>
      </w:r>
    </w:p>
    <w:p>
      <w:r>
        <w:rPr>
          <w:b w:val="0"/>
          <w:i/>
          <w:color w:val="595959"/>
          <w:sz w:val="18"/>
        </w:rPr>
        <w:t>En los diagramas de cronograma, el mes M1 del proyecto se representa como 01/2027; las fechas son solo referenciales.</w:t>
      </w:r>
    </w:p>
    <w:p>
      <w:r>
        <w:rPr>
          <w:b w:val="0"/>
          <w:i w:val="0"/>
        </w:rPr>
        <w:t xml:space="preserve">Las fases se </w:t>
      </w:r>
      <w:r>
        <w:rPr>
          <w:b/>
          <w:i w:val="0"/>
        </w:rPr>
        <w:t>superponen</w:t>
      </w:r>
      <w:r>
        <w:rPr>
          <w:b w:val="0"/>
          <w:i w:val="0"/>
        </w:rPr>
        <w:t>. Mientras una fase construye, la siguiente está en ingeniería y procura, lo que permite trasladar lecciones aprendidas casi en tiempo real: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0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Superposición</w:t>
            </w:r>
          </w:p>
        </w:tc>
        <w:tc>
          <w:tcPr>
            <w:tcW w:type="dxa" w:w="60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Meses</w:t>
            </w:r>
          </w:p>
        </w:tc>
        <w:tc>
          <w:tcPr>
            <w:tcW w:type="dxa" w:w="401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ocurre</w:t>
            </w:r>
          </w:p>
        </w:tc>
        <w:tc>
          <w:tcPr>
            <w:tcW w:type="dxa" w:w="401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Interfaz principal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 → Fase 2</w:t>
            </w:r>
          </w:p>
        </w:tc>
        <w:tc>
          <w:tcPr>
            <w:tcW w:type="dxa" w:w="6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M8 – M14</w:t>
            </w:r>
          </w:p>
        </w:tc>
        <w:tc>
          <w:tcPr>
            <w:tcW w:type="dxa" w:w="401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 Fase 1 construye plataformas y redes mientras la Fase 2 desarrolla su ingeniería y compra equipos de largo plazo.</w:t>
            </w:r>
          </w:p>
        </w:tc>
        <w:tc>
          <w:tcPr>
            <w:tcW w:type="dxa" w:w="401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 de plataformas y puntos de conexión de redes (CWA 1.01 y 1.02) a la Fase 2.</w:t>
            </w:r>
          </w:p>
        </w:tc>
      </w:tr>
      <w:tr>
        <w:trPr>
          <w:cantSplit w:val="true"/>
        </w:trPr>
        <w:tc>
          <w:tcPr>
            <w:tcW w:type="dxa" w:w="100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 → Fase 3</w:t>
            </w:r>
          </w:p>
        </w:tc>
        <w:tc>
          <w:tcPr>
            <w:tcW w:type="dxa" w:w="6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M20 – M30</w:t>
            </w:r>
          </w:p>
        </w:tc>
        <w:tc>
          <w:tcPr>
            <w:tcW w:type="dxa" w:w="401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 Fase 2 está en el pico de construcción mientras la Fase 3 hace su ingeniería y compras e inicia obras civiles.</w:t>
            </w:r>
          </w:p>
        </w:tc>
        <w:tc>
          <w:tcPr>
            <w:tcW w:type="dxa" w:w="401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Interconexiones de la galería de servicios (CWA 2.04) y compartición de accesos, grúas y zonas de acopio.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1, 2 y 3</w:t>
            </w:r>
          </w:p>
        </w:tc>
        <w:tc>
          <w:tcPr>
            <w:tcW w:type="dxa" w:w="6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M33 – M36</w:t>
            </w:r>
          </w:p>
        </w:tc>
        <w:tc>
          <w:tcPr>
            <w:tcW w:type="dxa" w:w="401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Comisionamiento integral del complejo.</w:t>
            </w:r>
          </w:p>
        </w:tc>
        <w:tc>
          <w:tcPr>
            <w:tcW w:type="dxa" w:w="401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 por sistemas (SWP) y documentación de cierre (</w:t>
            </w:r>
            <w:r>
              <w:rPr>
                <w:b w:val="0"/>
                <w:i/>
                <w:sz w:val="18"/>
              </w:rPr>
              <w:t>turnover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Dependencias clave:</w:t>
      </w:r>
    </w:p>
    <w:p>
      <w:pPr>
        <w:pStyle w:val="ListBullet"/>
      </w:pPr>
      <w:r>
        <w:rPr>
          <w:b/>
          <w:i w:val="0"/>
        </w:rPr>
        <w:t>Fase 1 es predecesora física</w:t>
      </w:r>
      <w:r>
        <w:rPr>
          <w:b w:val="0"/>
          <w:i w:val="0"/>
        </w:rPr>
        <w:t xml:space="preserve"> de la Fase 2: sin plataformas ni redes enterradas no puede iniciarse la cimentación de la instalación principal.</w:t>
      </w:r>
    </w:p>
    <w:p>
      <w:pPr>
        <w:pStyle w:val="ListBullet"/>
      </w:pPr>
      <w:r>
        <w:rPr>
          <w:b/>
          <w:i w:val="0"/>
        </w:rPr>
        <w:t>Fase 2 y Fase 3 comparten recursos</w:t>
      </w:r>
      <w:r>
        <w:rPr>
          <w:b w:val="0"/>
          <w:i w:val="0"/>
        </w:rPr>
        <w:t>: grúas, andamios, almacenes, planificadores y supervisión. Se requiere un único registro de restricciones y un tablero común de recursos.</w:t>
      </w:r>
    </w:p>
    <w:p>
      <w:pPr>
        <w:pStyle w:val="ListBullet"/>
      </w:pPr>
      <w:r>
        <w:rPr>
          <w:b/>
          <w:i w:val="0"/>
        </w:rPr>
        <w:t>Fase 3 amplía sistemas de la Fase 2</w:t>
      </w:r>
      <w:r>
        <w:rPr>
          <w:b w:val="0"/>
          <w:i w:val="0"/>
        </w:rPr>
        <w:t>: los empalmes a sistemas en operación o en prueba necesitan permisos y coordinación con comisionamiento.</w:t>
      </w:r>
    </w:p>
    <w:p>
      <w:pPr>
        <w:pStyle w:val="Heading2"/>
      </w:pPr>
      <w:r>
        <w:t>2.4  Áreas de trabajo de construcción (CWA)</w:t>
      </w:r>
    </w:p>
    <w:p>
      <w:r>
        <w:rPr>
          <w:b w:val="0"/>
          <w:i w:val="0"/>
        </w:rPr>
        <w:t xml:space="preserve">Cada fase se divide en CWA. La codificación es </w:t>
      </w:r>
      <w:r>
        <w:rPr>
          <w:rFonts w:ascii="Consolas" w:hAnsi="Consolas"/>
          <w:b w:val="0"/>
          <w:i w:val="0"/>
          <w:sz w:val="19"/>
        </w:rPr>
        <w:t>CWA-&lt;fase&gt;.&lt;correlativo&gt;</w:t>
      </w:r>
      <w:r>
        <w:rPr>
          <w:b w:val="0"/>
          <w:i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3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del proyecto</w:t>
            </w:r>
          </w:p>
        </w:tc>
        <w:tc>
          <w:tcPr>
            <w:tcW w:type="dxa" w:w="84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 CWA</w:t>
            </w:r>
          </w:p>
        </w:tc>
        <w:tc>
          <w:tcPr>
            <w:tcW w:type="dxa" w:w="346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88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Disciplinas principales</w:t>
            </w:r>
          </w:p>
        </w:tc>
      </w:tr>
      <w:tr>
        <w:trPr>
          <w:cantSplit w:val="true"/>
        </w:trPr>
        <w:tc>
          <w:tcPr>
            <w:tcW w:type="dxa" w:w="143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CWA-1.01</w:t>
            </w:r>
          </w:p>
        </w:tc>
        <w:tc>
          <w:tcPr>
            <w:tcW w:type="dxa" w:w="34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Plataformas y movimiento de tierras</w:t>
            </w:r>
          </w:p>
        </w:tc>
        <w:tc>
          <w:tcPr>
            <w:tcW w:type="dxa" w:w="38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Civil</w:t>
            </w:r>
          </w:p>
        </w:tc>
      </w:tr>
      <w:tr>
        <w:trPr>
          <w:cantSplit w:val="true"/>
        </w:trPr>
        <w:tc>
          <w:tcPr>
            <w:tcW w:type="dxa" w:w="143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CWA-1.02</w:t>
            </w:r>
          </w:p>
        </w:tc>
        <w:tc>
          <w:tcPr>
            <w:tcW w:type="dxa" w:w="34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Redes enterradas</w:t>
            </w:r>
          </w:p>
        </w:tc>
        <w:tc>
          <w:tcPr>
            <w:tcW w:type="dxa" w:w="38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Civil, tuberías, eléctrica</w:t>
            </w:r>
          </w:p>
        </w:tc>
      </w:tr>
      <w:tr>
        <w:trPr>
          <w:cantSplit w:val="true"/>
        </w:trPr>
        <w:tc>
          <w:tcPr>
            <w:tcW w:type="dxa" w:w="143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CWA-1.03</w:t>
            </w:r>
          </w:p>
        </w:tc>
        <w:tc>
          <w:tcPr>
            <w:tcW w:type="dxa" w:w="34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Vías de acceso e instalaciones temporales</w:t>
            </w:r>
          </w:p>
        </w:tc>
        <w:tc>
          <w:tcPr>
            <w:tcW w:type="dxa" w:w="38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Civil, eléctrica, arquitectura</w:t>
            </w:r>
          </w:p>
        </w:tc>
      </w:tr>
      <w:tr>
        <w:trPr>
          <w:cantSplit w:val="true"/>
        </w:trPr>
        <w:tc>
          <w:tcPr>
            <w:tcW w:type="dxa" w:w="143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CWA-2.01</w:t>
            </w:r>
          </w:p>
        </w:tc>
        <w:tc>
          <w:tcPr>
            <w:tcW w:type="dxa" w:w="34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Instalación principal – bloque A</w:t>
            </w:r>
          </w:p>
        </w:tc>
        <w:tc>
          <w:tcPr>
            <w:tcW w:type="dxa" w:w="38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Todas</w:t>
            </w:r>
          </w:p>
        </w:tc>
      </w:tr>
      <w:tr>
        <w:trPr>
          <w:cantSplit w:val="true"/>
        </w:trPr>
        <w:tc>
          <w:tcPr>
            <w:tcW w:type="dxa" w:w="143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CWA-2.02</w:t>
            </w:r>
          </w:p>
        </w:tc>
        <w:tc>
          <w:tcPr>
            <w:tcW w:type="dxa" w:w="34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Instalación principal – bloque B</w:t>
            </w:r>
          </w:p>
        </w:tc>
        <w:tc>
          <w:tcPr>
            <w:tcW w:type="dxa" w:w="38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Todas</w:t>
            </w:r>
          </w:p>
        </w:tc>
      </w:tr>
      <w:tr>
        <w:trPr>
          <w:cantSplit w:val="true"/>
        </w:trPr>
        <w:tc>
          <w:tcPr>
            <w:tcW w:type="dxa" w:w="143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CWA-2.03</w:t>
            </w:r>
          </w:p>
        </w:tc>
        <w:tc>
          <w:tcPr>
            <w:tcW w:type="dxa" w:w="34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Sala eléctrica y de servicios</w:t>
            </w:r>
          </w:p>
        </w:tc>
        <w:tc>
          <w:tcPr>
            <w:tcW w:type="dxa" w:w="38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Civil, estructuras, eléctrica, instrumentación</w:t>
            </w:r>
          </w:p>
        </w:tc>
      </w:tr>
      <w:tr>
        <w:trPr>
          <w:cantSplit w:val="true"/>
        </w:trPr>
        <w:tc>
          <w:tcPr>
            <w:tcW w:type="dxa" w:w="143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CWA-2.04</w:t>
            </w:r>
          </w:p>
        </w:tc>
        <w:tc>
          <w:tcPr>
            <w:tcW w:type="dxa" w:w="34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Galería de servicios e interconexiones</w:t>
            </w:r>
          </w:p>
        </w:tc>
        <w:tc>
          <w:tcPr>
            <w:tcW w:type="dxa" w:w="38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Estructuras, tuberías, eléctrica</w:t>
            </w:r>
          </w:p>
        </w:tc>
      </w:tr>
      <w:tr>
        <w:trPr>
          <w:cantSplit w:val="true"/>
        </w:trPr>
        <w:tc>
          <w:tcPr>
            <w:tcW w:type="dxa" w:w="143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3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CWA-3.01</w:t>
            </w:r>
          </w:p>
        </w:tc>
        <w:tc>
          <w:tcPr>
            <w:tcW w:type="dxa" w:w="34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Edificaciones complementarias</w:t>
            </w:r>
          </w:p>
        </w:tc>
        <w:tc>
          <w:tcPr>
            <w:tcW w:type="dxa" w:w="38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Civil, estructuras, arquitectura, eléctrica</w:t>
            </w:r>
          </w:p>
        </w:tc>
      </w:tr>
      <w:tr>
        <w:trPr>
          <w:cantSplit w:val="true"/>
        </w:trPr>
        <w:tc>
          <w:tcPr>
            <w:tcW w:type="dxa" w:w="143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3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CWA-3.02</w:t>
            </w:r>
          </w:p>
        </w:tc>
        <w:tc>
          <w:tcPr>
            <w:tcW w:type="dxa" w:w="34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Ampliación de la instalación principal</w:t>
            </w:r>
          </w:p>
        </w:tc>
        <w:tc>
          <w:tcPr>
            <w:tcW w:type="dxa" w:w="38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Todas</w:t>
            </w:r>
          </w:p>
        </w:tc>
      </w:tr>
      <w:tr>
        <w:trPr>
          <w:cantSplit w:val="true"/>
        </w:trPr>
        <w:tc>
          <w:tcPr>
            <w:tcW w:type="dxa" w:w="143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3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CWA-3.03</w:t>
            </w:r>
          </w:p>
        </w:tc>
        <w:tc>
          <w:tcPr>
            <w:tcW w:type="dxa" w:w="34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Urbanización y obras exteriores</w:t>
            </w:r>
          </w:p>
        </w:tc>
        <w:tc>
          <w:tcPr>
            <w:tcW w:type="dxa" w:w="38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Civil, eléctrica</w:t>
            </w:r>
          </w:p>
        </w:tc>
      </w:tr>
    </w:tbl>
    <w:p>
      <w:pPr>
        <w:spacing w:after="40"/>
      </w:pPr>
    </w:p>
    <w:p>
      <w:pPr>
        <w:pStyle w:val="Heading2"/>
      </w:pPr>
      <w:r>
        <w:t>2.5  Organización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4d321058b5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</w:t>
      </w:r>
    </w:p>
    <w:p>
      <w:r>
        <w:rPr>
          <w:b w:val="0"/>
          <w:i w:val="0"/>
        </w:rPr>
        <w:t xml:space="preserve">La organización es </w:t>
      </w:r>
      <w:r>
        <w:rPr>
          <w:b/>
          <w:i w:val="0"/>
        </w:rPr>
        <w:t>única para las tres fases</w:t>
      </w:r>
      <w:r>
        <w:rPr>
          <w:b w:val="0"/>
          <w:i w:val="0"/>
        </w:rPr>
        <w:t xml:space="preserve">: los líderes funcionales y el AWP Champion permanecen durante todo el proyecto, mientras que los planificadores de frente de trabajo, superintendentes y cuadrillas se asignan a cada fase según la curva de personal. El detalle de roles está en </w:t>
      </w:r>
      <w:r>
        <w:rPr>
          <w:b w:val="0"/>
          <w:i w:val="0"/>
          <w:color w:val="1F3864"/>
          <w:u w:val="single"/>
        </w:rPr>
        <w:t>Organización y roles</w:t>
      </w:r>
      <w:r>
        <w:rPr>
          <w:b w:val="0"/>
          <w:i w:val="0"/>
        </w:rPr>
        <w:t>.</w:t>
      </w:r>
    </w:p>
    <w:p>
      <w:pPr>
        <w:pStyle w:val="Heading2"/>
      </w:pPr>
      <w:r>
        <w:t>2.6  Dotación de planificadores de frente de trabajo</w:t>
      </w:r>
    </w:p>
    <w:p>
      <w:r>
        <w:rPr>
          <w:b w:val="0"/>
          <w:i w:val="0"/>
        </w:rPr>
        <w:t xml:space="preserve">Con la proporción de referencia de </w:t>
      </w:r>
      <w:r>
        <w:rPr>
          <w:b/>
          <w:i w:val="0"/>
        </w:rPr>
        <w:t>un planificador por cada 50 trabajadores</w:t>
      </w:r>
      <w:r>
        <w:rPr>
          <w:b w:val="0"/>
          <w:i w:val="0"/>
        </w:rPr>
        <w:t xml:space="preserve"> (procedimiento 3.0 y guías de inicio rápido):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8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del proyecto</w:t>
            </w:r>
          </w:p>
        </w:tc>
        <w:tc>
          <w:tcPr>
            <w:tcW w:type="dxa" w:w="13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Pico de personal</w:t>
            </w:r>
          </w:p>
        </w:tc>
        <w:tc>
          <w:tcPr>
            <w:tcW w:type="dxa" w:w="204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Planificadores en el pico</w:t>
            </w:r>
          </w:p>
        </w:tc>
        <w:tc>
          <w:tcPr>
            <w:tcW w:type="dxa" w:w="490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 w:val="true"/>
        </w:trPr>
        <w:tc>
          <w:tcPr>
            <w:tcW w:type="dxa" w:w="138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13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204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9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Incluye un planificador líder que actúa como Líder de WFP.</w:t>
            </w:r>
          </w:p>
        </w:tc>
      </w:tr>
      <w:tr>
        <w:trPr>
          <w:cantSplit w:val="true"/>
        </w:trPr>
        <w:tc>
          <w:tcPr>
            <w:tcW w:type="dxa" w:w="13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13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850</w:t>
            </w:r>
          </w:p>
        </w:tc>
        <w:tc>
          <w:tcPr>
            <w:tcW w:type="dxa" w:w="204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490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Parte del equipo proviene de la Fase 1 (transferencia de experiencia).</w:t>
            </w:r>
          </w:p>
        </w:tc>
      </w:tr>
      <w:tr>
        <w:trPr>
          <w:cantSplit w:val="true"/>
        </w:trPr>
        <w:tc>
          <w:tcPr>
            <w:tcW w:type="dxa" w:w="138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3</w:t>
            </w:r>
          </w:p>
        </w:tc>
        <w:tc>
          <w:tcPr>
            <w:tcW w:type="dxa" w:w="13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380</w:t>
            </w:r>
          </w:p>
        </w:tc>
        <w:tc>
          <w:tcPr>
            <w:tcW w:type="dxa" w:w="204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490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 ajusta la proporción según los resultados de la Fase 2.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Etapas del ciclo de vida</w:t>
      </w:r>
    </w:p>
    <w:p>
      <w:r>
        <w:rPr>
          <w:b w:val="0"/>
          <w:i w:val="0"/>
        </w:rPr>
        <w:t xml:space="preserve">AWP no es una actividad de construcción: empieza en la </w:t>
      </w:r>
      <w:r>
        <w:rPr>
          <w:b/>
          <w:i w:val="0"/>
        </w:rPr>
        <w:t>planificación temprana (FEL)</w:t>
      </w:r>
      <w:r>
        <w:rPr>
          <w:b w:val="0"/>
          <w:i w:val="0"/>
        </w:rPr>
        <w:t xml:space="preserve"> y acompaña al trabajo hasta el </w:t>
      </w:r>
      <w:r>
        <w:rPr>
          <w:b/>
          <w:i w:val="0"/>
        </w:rPr>
        <w:t>comisionamiento</w:t>
      </w:r>
      <w:r>
        <w:rPr>
          <w:b w:val="0"/>
          <w:i w:val="0"/>
        </w:rPr>
        <w:t xml:space="preserve">. Cada fase del proyecto tipo recorre estas cinco etapas del ciclo de vida. Esta página describe las actividades AWP de cada etapa; la página </w:t>
      </w:r>
      <w:r>
        <w:rPr>
          <w:b w:val="0"/>
          <w:i w:val="0"/>
          <w:color w:val="1F3864"/>
          <w:u w:val="single"/>
        </w:rPr>
        <w:t>Aplicación por fase del proyecto</w:t>
      </w:r>
      <w:r>
        <w:rPr>
          <w:b w:val="0"/>
          <w:i w:val="0"/>
        </w:rPr>
        <w:t xml:space="preserve"> explica cómo se aplican en la Fase 1, la Fase 2 y la Fase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3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8ed848318f6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</w:t>
      </w:r>
    </w:p>
    <w:p>
      <w:r>
        <w:rPr>
          <w:b w:val="0"/>
          <w:i w:val="0"/>
        </w:rPr>
        <w:t xml:space="preserve">La flecha de retorno indica un principio clave de las fuentes: la </w:t>
      </w:r>
      <w:r>
        <w:rPr>
          <w:b/>
          <w:i w:val="0"/>
        </w:rPr>
        <w:t>secuencia de construcción y de puesta en marcha</w:t>
      </w:r>
      <w:r>
        <w:rPr>
          <w:b w:val="0"/>
          <w:i w:val="0"/>
        </w:rPr>
        <w:t xml:space="preserve"> se define al inicio y </w:t>
      </w:r>
      <w:r>
        <w:rPr>
          <w:b/>
          <w:i w:val="0"/>
        </w:rPr>
        <w:t>dirige</w:t>
      </w:r>
      <w:r>
        <w:rPr>
          <w:b w:val="0"/>
          <w:i w:val="0"/>
        </w:rPr>
        <w:t xml:space="preserve"> a la ingeniería y la procura, no al revés.</w:t>
      </w:r>
    </w:p>
    <w:p>
      <w:pPr>
        <w:pStyle w:val="Heading2"/>
      </w:pPr>
      <w:r>
        <w:t>3.1  Resumen por etapa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26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Etapa del ciclo de vida</w:t>
            </w:r>
          </w:p>
        </w:tc>
        <w:tc>
          <w:tcPr>
            <w:tcW w:type="dxa" w:w="26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Propósito AWP</w:t>
            </w:r>
          </w:p>
        </w:tc>
        <w:tc>
          <w:tcPr>
            <w:tcW w:type="dxa" w:w="126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Paquetes que se generan</w:t>
            </w:r>
          </w:p>
        </w:tc>
        <w:tc>
          <w:tcPr>
            <w:tcW w:type="dxa" w:w="271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Entregables AWP principales</w:t>
            </w:r>
          </w:p>
        </w:tc>
        <w:tc>
          <w:tcPr>
            <w:tcW w:type="dxa" w:w="17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Líder</w:t>
            </w:r>
          </w:p>
        </w:tc>
      </w:tr>
      <w:tr>
        <w:trPr>
          <w:cantSplit w:val="true"/>
        </w:trPr>
        <w:tc>
          <w:tcPr>
            <w:tcW w:type="dxa" w:w="12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Planificación temprana (FEL)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Definir la estrategia AWP y la secuencia de construcción.</w:t>
            </w:r>
          </w:p>
        </w:tc>
        <w:tc>
          <w:tcPr>
            <w:tcW w:type="dxa" w:w="12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CWA, lista preliminar de CWP</w:t>
            </w:r>
          </w:p>
        </w:tc>
        <w:tc>
          <w:tcPr>
            <w:tcW w:type="dxa" w:w="271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 de implementación AWP, CWA, Path of Construction, plan de liberación CWP/EWP/PWP, requisitos AWP para contratos</w:t>
            </w:r>
          </w:p>
        </w:tc>
        <w:tc>
          <w:tcPr>
            <w:tcW w:type="dxa" w:w="17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Cliente y AWP Champion</w:t>
            </w:r>
          </w:p>
        </w:tc>
      </w:tr>
      <w:tr>
        <w:trPr>
          <w:cantSplit w:val="true"/>
        </w:trPr>
        <w:tc>
          <w:tcPr>
            <w:tcW w:type="dxa" w:w="126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Ingeniería</w:t>
            </w:r>
          </w:p>
        </w:tc>
        <w:tc>
          <w:tcPr>
            <w:tcW w:type="dxa" w:w="26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Entregar la ingeniería en paquetes y en el orden del PoC.</w:t>
            </w:r>
          </w:p>
        </w:tc>
        <w:tc>
          <w:tcPr>
            <w:tcW w:type="dxa" w:w="126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EWP</w:t>
            </w:r>
          </w:p>
        </w:tc>
        <w:tc>
          <w:tcPr>
            <w:tcW w:type="dxa" w:w="271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EWP emitidos IFC por CWP, modelo 3D con atributos, listas de materiales (MTO) por CWP</w:t>
            </w:r>
          </w:p>
        </w:tc>
        <w:tc>
          <w:tcPr>
            <w:tcW w:type="dxa" w:w="17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Ingeniería</w:t>
            </w:r>
          </w:p>
        </w:tc>
      </w:tr>
      <w:tr>
        <w:trPr>
          <w:cantSplit w:val="true"/>
        </w:trPr>
        <w:tc>
          <w:tcPr>
            <w:tcW w:type="dxa" w:w="12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Procura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Comprar y entregar materiales por paquete y a tiempo.</w:t>
            </w:r>
          </w:p>
        </w:tc>
        <w:tc>
          <w:tcPr>
            <w:tcW w:type="dxa" w:w="12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PWP</w:t>
            </w:r>
          </w:p>
        </w:tc>
        <w:tc>
          <w:tcPr>
            <w:tcW w:type="dxa" w:w="271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PWP por CWP, fechas RAS alineadas con el PoC, seguimiento de materiales por CWP/IWP</w:t>
            </w:r>
          </w:p>
        </w:tc>
        <w:tc>
          <w:tcPr>
            <w:tcW w:type="dxa" w:w="17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Procura</w:t>
            </w:r>
          </w:p>
        </w:tc>
      </w:tr>
      <w:tr>
        <w:trPr>
          <w:cantSplit w:val="true"/>
        </w:trPr>
        <w:tc>
          <w:tcPr>
            <w:tcW w:type="dxa" w:w="126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Construcción</w:t>
            </w:r>
          </w:p>
        </w:tc>
        <w:tc>
          <w:tcPr>
            <w:tcW w:type="dxa" w:w="26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Convertir CWP en IWP libres de restricciones y ejecutarlos.</w:t>
            </w:r>
          </w:p>
        </w:tc>
        <w:tc>
          <w:tcPr>
            <w:tcW w:type="dxa" w:w="126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CWP detallados, IWP</w:t>
            </w:r>
          </w:p>
        </w:tc>
        <w:tc>
          <w:tcPr>
            <w:tcW w:type="dxa" w:w="271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CWP emitidos, IWP liberados, backlog, lookahead de 3 semanas, registro de restricciones, KPI</w:t>
            </w:r>
          </w:p>
        </w:tc>
        <w:tc>
          <w:tcPr>
            <w:tcW w:type="dxa" w:w="17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 y Líder de WFP</w:t>
            </w:r>
          </w:p>
        </w:tc>
      </w:tr>
      <w:tr>
        <w:trPr>
          <w:cantSplit w:val="true"/>
        </w:trPr>
        <w:tc>
          <w:tcPr>
            <w:tcW w:type="dxa" w:w="12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Comisionamiento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Entregar por sistemas, en la secuencia de puesta en marcha.</w:t>
            </w:r>
          </w:p>
        </w:tc>
        <w:tc>
          <w:tcPr>
            <w:tcW w:type="dxa" w:w="126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SWP / TOP</w:t>
            </w:r>
          </w:p>
        </w:tc>
        <w:tc>
          <w:tcPr>
            <w:tcW w:type="dxa" w:w="271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Sistemas definidos, relación IWP ↔ sistema, dossiers de entrega, lecciones de la fase</w:t>
            </w:r>
          </w:p>
        </w:tc>
        <w:tc>
          <w:tcPr>
            <w:tcW w:type="dxa" w:w="17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comisionamiento</w:t>
            </w:r>
          </w:p>
        </w:tc>
      </w:tr>
    </w:tbl>
    <w:p>
      <w:pPr>
        <w:spacing w:after="40"/>
      </w:pPr>
    </w:p>
    <w:p>
      <w:pPr>
        <w:pStyle w:val="Heading2"/>
      </w:pPr>
      <w:r>
        <w:t>3.2  Planificación temprana (FEL)</w:t>
      </w:r>
    </w:p>
    <w:p>
      <w:r>
        <w:rPr>
          <w:b w:val="0"/>
          <w:i w:val="0"/>
        </w:rPr>
        <w:t xml:space="preserve">Según el CII, el mayor valor de AWP se captura en esta etapa: aquí se decide </w:t>
      </w:r>
      <w:r>
        <w:rPr>
          <w:b/>
          <w:i w:val="0"/>
        </w:rPr>
        <w:t>cómo se va a construir</w:t>
      </w:r>
      <w:r>
        <w:rPr>
          <w:b w:val="0"/>
          <w:i w:val="0"/>
        </w:rPr>
        <w:t xml:space="preserve"> antes de que la ingeniería avance.</w:t>
      </w:r>
    </w:p>
    <w:p>
      <w:r>
        <w:rPr>
          <w:b w:val="0"/>
          <w:i w:val="0"/>
        </w:rPr>
        <w:t>Actividades AWP: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Designar al AWP Champion</w:t>
      </w:r>
      <w:r>
        <w:rPr>
          <w:b w:val="0"/>
          <w:i w:val="0"/>
        </w:rPr>
        <w:t xml:space="preserve"> y formar el equipo AWP (cliente y contratista).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Evaluar la escala de AWP</w:t>
      </w:r>
      <w:r>
        <w:rPr>
          <w:b w:val="0"/>
          <w:i w:val="0"/>
        </w:rPr>
        <w:t xml:space="preserve"> que conviene al proyecto (modelo de AWP escalable de la COAA) y definir el nivel de madurez objetivo por fase.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Dividir el proyecto en CWA</w:t>
      </w:r>
      <w:r>
        <w:rPr>
          <w:b w:val="0"/>
          <w:i w:val="0"/>
        </w:rPr>
        <w:t xml:space="preserve"> siguiendo límites físicos y lógicos (ver la plantilla </w:t>
      </w:r>
      <w:r>
        <w:rPr>
          <w:b w:val="0"/>
          <w:i/>
        </w:rPr>
        <w:t>Definicion_CWA.xlsx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Desarrollar el Path of Construction (PoC)</w:t>
      </w:r>
      <w:r>
        <w:rPr>
          <w:b w:val="0"/>
          <w:i w:val="0"/>
        </w:rPr>
        <w:t xml:space="preserve"> en talleres de planificación interactiva (IPP) con construcción, ingeniería, procura, comisionamiento y el cliente. El PoC se desarrolla en FEL 2 y se congela en FEL 3.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Elaborar la lista preliminar de CWP</w:t>
      </w:r>
      <w:r>
        <w:rPr>
          <w:b w:val="0"/>
          <w:i w:val="0"/>
        </w:rPr>
        <w:t xml:space="preserve"> y el </w:t>
      </w:r>
      <w:r>
        <w:rPr>
          <w:b/>
          <w:i w:val="0"/>
        </w:rPr>
        <w:t>plan de liberación CWP/EWP/PWP</w:t>
      </w:r>
      <w:r>
        <w:rPr>
          <w:b w:val="0"/>
          <w:i w:val="0"/>
        </w:rPr>
        <w:t xml:space="preserve"> (qué paquete se necesita y cuándo).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Definir la estructura de desglose del trabajo (WBS)</w:t>
      </w:r>
      <w:r>
        <w:rPr>
          <w:b w:val="0"/>
          <w:i w:val="0"/>
        </w:rPr>
        <w:t xml:space="preserve"> y la codificación común de paquetes para todas las disciplinas y sistemas de información.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Incluir los requisitos AWP en los contratos</w:t>
      </w:r>
      <w:r>
        <w:rPr>
          <w:b w:val="0"/>
          <w:i w:val="0"/>
        </w:rPr>
        <w:t>: cronograma de nivel 3 por CWP y de nivel 5 por IWP, dotación de planificadores, entrega de EWP por paquete, reportes.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Definir los requisitos de gestión de la información</w:t>
      </w:r>
      <w:r>
        <w:rPr>
          <w:b w:val="0"/>
          <w:i w:val="0"/>
        </w:rPr>
        <w:t>: modelo 3D, atributos, integración con cronograma y materiales.</w:t>
      </w:r>
    </w:p>
    <w:p>
      <w:r>
        <w:rPr>
          <w:b w:val="0"/>
          <w:i w:val="0"/>
        </w:rPr>
        <w:t>Entregables: plan de implementación AWP aprobado, CWA definidas, PoC aprobado, plan de liberación de paquetes y cláusulas contractuales AWP.</w:t>
      </w:r>
    </w:p>
    <w:p>
      <w:pPr>
        <w:pStyle w:val="Heading2"/>
      </w:pPr>
      <w:r>
        <w:t>3.3  Ingeniería</w:t>
      </w:r>
    </w:p>
    <w:p>
      <w:r>
        <w:rPr>
          <w:b w:val="0"/>
          <w:i w:val="0"/>
        </w:rPr>
        <w:t>Actividades AWP:</w:t>
      </w:r>
    </w:p>
    <w:p>
      <w:pPr>
        <w:pStyle w:val="ListNumber"/>
        <w:numPr>
          <w:ilvl w:val="0"/>
          <w:numId w:val="12"/>
        </w:numPr>
      </w:pPr>
      <w:r>
        <w:rPr>
          <w:b/>
          <w:i w:val="0"/>
        </w:rPr>
        <w:t>Planificar la ingeniería por EWP</w:t>
      </w:r>
      <w:r>
        <w:rPr>
          <w:b w:val="0"/>
          <w:i w:val="0"/>
        </w:rPr>
        <w:t>, cada uno ligado a un único CWP y con una fecha requerida calculada hacia atrás desde el inicio del CWP (</w:t>
      </w:r>
      <w:r>
        <w:rPr>
          <w:b w:val="0"/>
          <w:i/>
        </w:rPr>
        <w:t>Path of Engineering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2"/>
        </w:numPr>
      </w:pPr>
      <w:r>
        <w:rPr>
          <w:b/>
          <w:i w:val="0"/>
        </w:rPr>
        <w:t>Priorizar los EWP según el PoC</w:t>
      </w:r>
      <w:r>
        <w:rPr>
          <w:b w:val="0"/>
          <w:i w:val="0"/>
        </w:rPr>
        <w:t>: primero los que alimentan los CWP tempranos y las compras de largo plazo.</w:t>
      </w:r>
    </w:p>
    <w:p>
      <w:pPr>
        <w:pStyle w:val="ListNumber"/>
        <w:numPr>
          <w:ilvl w:val="0"/>
          <w:numId w:val="12"/>
        </w:numPr>
      </w:pPr>
      <w:r>
        <w:rPr>
          <w:b/>
          <w:i w:val="0"/>
        </w:rPr>
        <w:t>Emitir los EWP completos</w:t>
      </w:r>
      <w:r>
        <w:rPr>
          <w:b w:val="0"/>
          <w:i w:val="0"/>
        </w:rPr>
        <w:t>: planos IFC, especificaciones, listas de materiales (MTO) y datos del proveedor necesarios para construir.</w:t>
      </w:r>
    </w:p>
    <w:p>
      <w:pPr>
        <w:pStyle w:val="ListNumber"/>
        <w:numPr>
          <w:ilvl w:val="0"/>
          <w:numId w:val="12"/>
        </w:numPr>
      </w:pPr>
      <w:r>
        <w:rPr>
          <w:b/>
          <w:i w:val="0"/>
        </w:rPr>
        <w:t>Mantener el modelo 3D con atributos</w:t>
      </w:r>
      <w:r>
        <w:rPr>
          <w:b w:val="0"/>
          <w:i w:val="0"/>
        </w:rPr>
        <w:t xml:space="preserve"> (código de CWA, CWP e IWP; estado de ingeniería; estado de materiales) para que los planificadores puedan armar los IWP.</w:t>
      </w:r>
    </w:p>
    <w:p>
      <w:pPr>
        <w:pStyle w:val="ListNumber"/>
        <w:numPr>
          <w:ilvl w:val="0"/>
          <w:numId w:val="12"/>
        </w:numPr>
      </w:pPr>
      <w:r>
        <w:rPr>
          <w:b/>
          <w:i w:val="0"/>
        </w:rPr>
        <w:t>Revisiones de constructabilidad</w:t>
      </w:r>
      <w:r>
        <w:rPr>
          <w:b w:val="0"/>
          <w:i w:val="0"/>
        </w:rPr>
        <w:t xml:space="preserve"> con construcción antes de la emisión IFC.</w:t>
      </w:r>
    </w:p>
    <w:p>
      <w:pPr>
        <w:pStyle w:val="ListNumber"/>
        <w:numPr>
          <w:ilvl w:val="0"/>
          <w:numId w:val="12"/>
        </w:numPr>
      </w:pPr>
      <w:r>
        <w:rPr>
          <w:b/>
          <w:i w:val="0"/>
        </w:rPr>
        <w:t>Gestionar las RFI</w:t>
      </w:r>
      <w:r>
        <w:rPr>
          <w:b w:val="0"/>
          <w:i w:val="0"/>
        </w:rPr>
        <w:t xml:space="preserve"> como restricciones de ingeniería en el registro de restricciones.</w:t>
      </w:r>
    </w:p>
    <w:p>
      <w:r>
        <w:rPr>
          <w:b w:val="0"/>
          <w:i w:val="0"/>
        </w:rPr>
        <w:t>Entregables: EWP emitidos IFC en secuencia, MTO por CWP, modelo 3D actualizado, registro de RFI.</w:t>
      </w:r>
    </w:p>
    <w:p>
      <w:pPr>
        <w:pStyle w:val="Heading2"/>
      </w:pPr>
      <w:r>
        <w:t>3.4  Procura</w:t>
      </w:r>
    </w:p>
    <w:p>
      <w:r>
        <w:rPr>
          <w:b w:val="0"/>
          <w:i w:val="0"/>
        </w:rPr>
        <w:t>Actividades AWP:</w:t>
      </w:r>
    </w:p>
    <w:p>
      <w:pPr>
        <w:pStyle w:val="ListNumber"/>
        <w:numPr>
          <w:ilvl w:val="0"/>
          <w:numId w:val="13"/>
        </w:numPr>
      </w:pPr>
      <w:r>
        <w:rPr>
          <w:b/>
          <w:i w:val="0"/>
        </w:rPr>
        <w:t>Estructurar las compras en PWP</w:t>
      </w:r>
      <w:r>
        <w:rPr>
          <w:b w:val="0"/>
          <w:i w:val="0"/>
        </w:rPr>
        <w:t xml:space="preserve"> alineados con los CWP (materiales a granel, materiales identificados con </w:t>
      </w:r>
      <w:r>
        <w:rPr>
          <w:b w:val="0"/>
          <w:i/>
        </w:rPr>
        <w:t>tag</w:t>
      </w:r>
      <w:r>
        <w:rPr>
          <w:b w:val="0"/>
          <w:i w:val="0"/>
        </w:rPr>
        <w:t xml:space="preserve"> y equipos).</w:t>
      </w:r>
    </w:p>
    <w:p>
      <w:pPr>
        <w:pStyle w:val="ListNumber"/>
        <w:numPr>
          <w:ilvl w:val="0"/>
          <w:numId w:val="13"/>
        </w:numPr>
      </w:pPr>
      <w:r>
        <w:rPr>
          <w:b/>
          <w:i w:val="0"/>
        </w:rPr>
        <w:t>Fijar fechas requeridas en obra (RAS)</w:t>
      </w:r>
      <w:r>
        <w:rPr>
          <w:b w:val="0"/>
          <w:i w:val="0"/>
        </w:rPr>
        <w:t xml:space="preserve"> a partir del PoC y del plan de liberación de CWP, no del avance de ingeniería.</w:t>
      </w:r>
    </w:p>
    <w:p>
      <w:pPr>
        <w:pStyle w:val="ListNumber"/>
        <w:numPr>
          <w:ilvl w:val="0"/>
          <w:numId w:val="13"/>
        </w:numPr>
      </w:pPr>
      <w:r>
        <w:rPr>
          <w:b/>
          <w:i w:val="0"/>
        </w:rPr>
        <w:t>Seguir el estado de materiales por CWP e IWP</w:t>
      </w:r>
      <w:r>
        <w:rPr>
          <w:b w:val="0"/>
          <w:i w:val="0"/>
        </w:rPr>
        <w:t>: comprado, en fabricación, en tránsito, recibido, disponible para despacho.</w:t>
      </w:r>
    </w:p>
    <w:p>
      <w:pPr>
        <w:pStyle w:val="ListNumber"/>
        <w:numPr>
          <w:ilvl w:val="0"/>
          <w:numId w:val="13"/>
        </w:numPr>
      </w:pPr>
      <w:r>
        <w:rPr>
          <w:b/>
          <w:i w:val="0"/>
        </w:rPr>
        <w:t>Reservar materiales para IWP</w:t>
      </w:r>
      <w:r>
        <w:rPr>
          <w:b w:val="0"/>
          <w:i w:val="0"/>
        </w:rPr>
        <w:t xml:space="preserve"> y preparar entregas por paquete (</w:t>
      </w:r>
      <w:r>
        <w:rPr>
          <w:b w:val="0"/>
          <w:i/>
        </w:rPr>
        <w:t>bag and tag</w:t>
      </w:r>
      <w:r>
        <w:rPr>
          <w:b w:val="0"/>
          <w:i w:val="0"/>
        </w:rPr>
        <w:t>) cuando el IWP entra al lookahead de 3 semanas.</w:t>
      </w:r>
    </w:p>
    <w:p>
      <w:pPr>
        <w:pStyle w:val="ListNumber"/>
        <w:numPr>
          <w:ilvl w:val="0"/>
          <w:numId w:val="13"/>
        </w:numPr>
      </w:pPr>
      <w:r>
        <w:rPr>
          <w:b/>
          <w:i w:val="0"/>
        </w:rPr>
        <w:t>Gestionar la documentación del proveedor</w:t>
      </w:r>
      <w:r>
        <w:rPr>
          <w:b w:val="0"/>
          <w:i w:val="0"/>
        </w:rPr>
        <w:t xml:space="preserve"> que construcción necesita (planos certificados, manuales, certificados de calidad).</w:t>
      </w:r>
    </w:p>
    <w:p>
      <w:r>
        <w:rPr>
          <w:b w:val="0"/>
          <w:i w:val="0"/>
        </w:rPr>
        <w:t>Entregables: PWP emitidos, fechas RAS alineadas, reporte de disponibilidad de materiales por CWP/IWP.</w:t>
      </w:r>
    </w:p>
    <w:p>
      <w:pPr>
        <w:pStyle w:val="Heading2"/>
      </w:pPr>
      <w:r>
        <w:t>3.5  Construcción</w:t>
      </w:r>
    </w:p>
    <w:p>
      <w:r>
        <w:rPr>
          <w:b w:val="0"/>
          <w:i w:val="0"/>
        </w:rPr>
        <w:t>Actividades AWP (Workface Planning):</w:t>
      </w:r>
    </w:p>
    <w:p>
      <w:pPr>
        <w:pStyle w:val="ListNumber"/>
        <w:numPr>
          <w:ilvl w:val="0"/>
          <w:numId w:val="14"/>
        </w:numPr>
      </w:pPr>
      <w:r>
        <w:rPr>
          <w:b/>
          <w:i w:val="0"/>
        </w:rPr>
        <w:t>Emitir los CWP</w:t>
      </w:r>
      <w:r>
        <w:rPr>
          <w:b w:val="0"/>
          <w:i w:val="0"/>
        </w:rPr>
        <w:t xml:space="preserve"> con alcance, planos, cantidades, horas estimadas, secuencia, riesgos de seguridad y requisitos de calidad.</w:t>
      </w:r>
    </w:p>
    <w:p>
      <w:pPr>
        <w:pStyle w:val="ListNumber"/>
        <w:numPr>
          <w:ilvl w:val="0"/>
          <w:numId w:val="14"/>
        </w:numPr>
      </w:pPr>
      <w:r>
        <w:rPr>
          <w:b/>
          <w:i w:val="0"/>
        </w:rPr>
        <w:t>Dividir los CWP en IWP</w:t>
      </w:r>
      <w:r>
        <w:rPr>
          <w:b w:val="0"/>
          <w:i w:val="0"/>
        </w:rPr>
        <w:t xml:space="preserve"> (una cuadrilla, un capataz, alrededor de una semana de trabajo) dentro de una ventana de planificación de unas 12 semanas.</w:t>
      </w:r>
    </w:p>
    <w:p>
      <w:pPr>
        <w:pStyle w:val="ListNumber"/>
        <w:numPr>
          <w:ilvl w:val="0"/>
          <w:numId w:val="14"/>
        </w:numPr>
      </w:pPr>
      <w:r>
        <w:rPr>
          <w:b/>
          <w:i w:val="0"/>
        </w:rPr>
        <w:t>Identificar, asignar y levantar restricciones</w:t>
      </w:r>
      <w:r>
        <w:rPr>
          <w:b w:val="0"/>
          <w:i w:val="0"/>
        </w:rPr>
        <w:t xml:space="preserve"> de cada IWP con el registro de restricciones y la reunión semanal de restricciones.</w:t>
      </w:r>
    </w:p>
    <w:p>
      <w:pPr>
        <w:pStyle w:val="ListNumber"/>
        <w:numPr>
          <w:ilvl w:val="0"/>
          <w:numId w:val="14"/>
        </w:numPr>
      </w:pPr>
      <w:r>
        <w:rPr>
          <w:b/>
          <w:i w:val="0"/>
        </w:rPr>
        <w:t>Liberar a campo solo IWP sin restricciones</w:t>
      </w:r>
      <w:r>
        <w:rPr>
          <w:b w:val="0"/>
          <w:i w:val="0"/>
        </w:rPr>
        <w:t xml:space="preserve"> y mantener un </w:t>
      </w:r>
      <w:r>
        <w:rPr>
          <w:b/>
          <w:i w:val="0"/>
        </w:rPr>
        <w:t>backlog de 2 a 4 semanas</w:t>
      </w:r>
      <w:r>
        <w:rPr>
          <w:b w:val="0"/>
          <w:i w:val="0"/>
        </w:rPr>
        <w:t xml:space="preserve"> de IWP listos, con trabajo de "plan B".</w:t>
      </w:r>
    </w:p>
    <w:p>
      <w:pPr>
        <w:pStyle w:val="ListNumber"/>
        <w:numPr>
          <w:ilvl w:val="0"/>
          <w:numId w:val="14"/>
        </w:numPr>
      </w:pPr>
      <w:r>
        <w:rPr>
          <w:b/>
          <w:i w:val="0"/>
        </w:rPr>
        <w:t>Planificar con el lookahead de 3 semanas</w:t>
      </w:r>
      <w:r>
        <w:rPr>
          <w:b w:val="0"/>
          <w:i w:val="0"/>
        </w:rPr>
        <w:t xml:space="preserve"> y el plan semanal; los superintendentes seleccionan IWP del backlog.</w:t>
      </w:r>
    </w:p>
    <w:p>
      <w:pPr>
        <w:pStyle w:val="ListNumber"/>
        <w:numPr>
          <w:ilvl w:val="0"/>
          <w:numId w:val="14"/>
        </w:numPr>
      </w:pPr>
      <w:r>
        <w:rPr>
          <w:b/>
          <w:i w:val="0"/>
        </w:rPr>
        <w:t>Registrar avance, horas y causas de no cumplimiento</w:t>
      </w:r>
      <w:r>
        <w:rPr>
          <w:b w:val="0"/>
          <w:i w:val="0"/>
        </w:rPr>
        <w:t xml:space="preserve"> por IWP y cerrar cada IWP con su documentación de calidad.</w:t>
      </w:r>
    </w:p>
    <w:p>
      <w:pPr>
        <w:pStyle w:val="ListNumber"/>
        <w:numPr>
          <w:ilvl w:val="0"/>
          <w:numId w:val="14"/>
        </w:numPr>
      </w:pPr>
      <w:r>
        <w:rPr>
          <w:b/>
          <w:i w:val="0"/>
        </w:rPr>
        <w:t>Medir los KPI</w:t>
      </w:r>
      <w:r>
        <w:rPr>
          <w:b w:val="0"/>
          <w:i w:val="0"/>
        </w:rPr>
        <w:t xml:space="preserve"> (PPC, restricciones, backlog, </w:t>
      </w:r>
      <w:r>
        <w:rPr>
          <w:b w:val="0"/>
          <w:i/>
        </w:rPr>
        <w:t>tool time</w:t>
      </w:r>
      <w:r>
        <w:rPr>
          <w:b w:val="0"/>
          <w:i w:val="0"/>
        </w:rPr>
        <w:t>, productividad) y reportarlos cada semana.</w:t>
      </w:r>
    </w:p>
    <w:p>
      <w:r>
        <w:rPr>
          <w:b w:val="0"/>
          <w:i w:val="0"/>
        </w:rPr>
        <w:t>Entregables: CWP e IWP emitidos, backlog, lookahead, registro de restricciones actualizado, reporte semanal de KPI.</w:t>
      </w:r>
    </w:p>
    <w:p>
      <w:pPr>
        <w:pStyle w:val="Heading2"/>
      </w:pPr>
      <w:r>
        <w:t>3.6  Comisionamiento</w:t>
      </w:r>
    </w:p>
    <w:p>
      <w:r>
        <w:rPr>
          <w:b w:val="0"/>
          <w:i w:val="0"/>
        </w:rPr>
        <w:t>Actividades AWP:</w:t>
      </w:r>
    </w:p>
    <w:p>
      <w:pPr>
        <w:pStyle w:val="ListNumber"/>
        <w:numPr>
          <w:ilvl w:val="0"/>
          <w:numId w:val="15"/>
        </w:numPr>
      </w:pPr>
      <w:r>
        <w:rPr>
          <w:b/>
          <w:i w:val="0"/>
        </w:rPr>
        <w:t>Definir los sistemas y subsistemas</w:t>
      </w:r>
      <w:r>
        <w:rPr>
          <w:b w:val="0"/>
          <w:i w:val="0"/>
        </w:rPr>
        <w:t xml:space="preserve"> y su secuencia de puesta en marcha desde la planificación temprana, para que el PoC termine en sistemas completos.</w:t>
      </w:r>
    </w:p>
    <w:p>
      <w:pPr>
        <w:pStyle w:val="ListNumber"/>
        <w:numPr>
          <w:ilvl w:val="0"/>
          <w:numId w:val="15"/>
        </w:numPr>
      </w:pPr>
      <w:r>
        <w:rPr>
          <w:b/>
          <w:i w:val="0"/>
        </w:rPr>
        <w:t>Relacionar IWP y sistemas</w:t>
      </w:r>
      <w:r>
        <w:rPr>
          <w:b w:val="0"/>
          <w:i w:val="0"/>
        </w:rPr>
        <w:t>: cada IWP indica a qué sistema pertenece, para saber qué falta para completar cada uno.</w:t>
      </w:r>
    </w:p>
    <w:p>
      <w:pPr>
        <w:pStyle w:val="ListNumber"/>
        <w:numPr>
          <w:ilvl w:val="0"/>
          <w:numId w:val="15"/>
        </w:numPr>
      </w:pPr>
      <w:r>
        <w:rPr>
          <w:b/>
          <w:i w:val="0"/>
        </w:rPr>
        <w:t>Preparar los paquetes de sistema (SWP) y de entrega (TOP)</w:t>
      </w:r>
      <w:r>
        <w:rPr>
          <w:b w:val="0"/>
          <w:i w:val="0"/>
        </w:rPr>
        <w:t xml:space="preserve"> con registros de inspección y pruebas (ITR), listas de pendientes y dossiers.</w:t>
      </w:r>
    </w:p>
    <w:p>
      <w:pPr>
        <w:pStyle w:val="ListNumber"/>
        <w:numPr>
          <w:ilvl w:val="0"/>
          <w:numId w:val="15"/>
        </w:numPr>
      </w:pPr>
      <w:r>
        <w:rPr>
          <w:b/>
          <w:i w:val="0"/>
        </w:rPr>
        <w:t>Cerrar la fase</w:t>
      </w:r>
      <w:r>
        <w:rPr>
          <w:b w:val="0"/>
          <w:i w:val="0"/>
        </w:rPr>
        <w:t xml:space="preserve"> con el informe de cierre AWP y el registro de lecciones aprendidas para la fase siguiente.</w:t>
      </w:r>
    </w:p>
    <w:p>
      <w:r>
        <w:rPr>
          <w:b w:val="0"/>
          <w:i w:val="0"/>
        </w:rPr>
        <w:t>Entregables: SWP y TOP, sistemas entregados, informe de cierre de fase y lecciones aprendidas.</w:t>
      </w:r>
    </w:p>
    <w:p>
      <w:pPr>
        <w:pStyle w:val="Heading2"/>
      </w:pPr>
      <w:r>
        <w:t>3.7  Cronograma de las restricciones de un IWP</w:t>
      </w:r>
    </w:p>
    <w:p>
      <w:r>
        <w:rPr>
          <w:b w:val="0"/>
          <w:i w:val="0"/>
        </w:rPr>
        <w:t xml:space="preserve">El marco educativo del CII propone plazos distintos según el tamaño del proyecto. El proyecto tipo adopta el esquema de </w:t>
      </w:r>
      <w:r>
        <w:rPr>
          <w:b/>
          <w:i w:val="0"/>
        </w:rPr>
        <w:t>proyecto grande</w:t>
      </w:r>
      <w:r>
        <w:rPr>
          <w:b w:val="0"/>
          <w:i w:val="0"/>
        </w:rPr>
        <w:t xml:space="preserve"> para la Fase 2 y un esquema intermedio para las Fases 1 y 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2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Hito del IWP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1 y Fase 3</w:t>
            </w:r>
          </w:p>
        </w:tc>
        <w:tc>
          <w:tcPr>
            <w:tcW w:type="dxa" w:w="179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2</w:t>
            </w:r>
          </w:p>
        </w:tc>
        <w:tc>
          <w:tcPr>
            <w:tcW w:type="dxa" w:w="349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Referencia CII (grande)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IWP iniciado (alcance definido)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 semanas antes</w:t>
            </w:r>
          </w:p>
        </w:tc>
        <w:tc>
          <w:tcPr>
            <w:tcW w:type="dxa" w:w="17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 semanas antes</w:t>
            </w:r>
          </w:p>
        </w:tc>
        <w:tc>
          <w:tcPr>
            <w:tcW w:type="dxa" w:w="349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 semanas</w:t>
            </w:r>
          </w:p>
        </w:tc>
      </w:tr>
      <w:tr>
        <w:trPr>
          <w:cantSplit w:val="true"/>
        </w:trPr>
        <w:tc>
          <w:tcPr>
            <w:tcW w:type="dxa" w:w="29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Restricciones identificadas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 semanas antes</w:t>
            </w:r>
          </w:p>
        </w:tc>
        <w:tc>
          <w:tcPr>
            <w:tcW w:type="dxa" w:w="17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 semanas antes</w:t>
            </w:r>
          </w:p>
        </w:tc>
        <w:tc>
          <w:tcPr>
            <w:tcW w:type="dxa" w:w="349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 semanas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Restricciones asignadas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 semanas antes</w:t>
            </w:r>
          </w:p>
        </w:tc>
        <w:tc>
          <w:tcPr>
            <w:tcW w:type="dxa" w:w="17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 semanas antes</w:t>
            </w:r>
          </w:p>
        </w:tc>
        <w:tc>
          <w:tcPr>
            <w:tcW w:type="dxa" w:w="349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 semanas</w:t>
            </w:r>
          </w:p>
        </w:tc>
      </w:tr>
      <w:tr>
        <w:trPr>
          <w:cantSplit w:val="true"/>
        </w:trPr>
        <w:tc>
          <w:tcPr>
            <w:tcW w:type="dxa" w:w="29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Restricciones levantadas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semanas antes</w:t>
            </w:r>
          </w:p>
        </w:tc>
        <w:tc>
          <w:tcPr>
            <w:tcW w:type="dxa" w:w="17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semanas antes</w:t>
            </w:r>
          </w:p>
        </w:tc>
        <w:tc>
          <w:tcPr>
            <w:tcW w:type="dxa" w:w="349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semanas</w:t>
            </w:r>
          </w:p>
        </w:tc>
      </w:tr>
      <w:tr>
        <w:trPr>
          <w:cantSplit w:val="true"/>
        </w:trPr>
        <w:tc>
          <w:tcPr>
            <w:tcW w:type="dxa" w:w="29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IWP liberado (en backlog)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semanas antes</w:t>
            </w:r>
          </w:p>
        </w:tc>
        <w:tc>
          <w:tcPr>
            <w:tcW w:type="dxa" w:w="17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a 4 semanas antes</w:t>
            </w:r>
          </w:p>
        </w:tc>
        <w:tc>
          <w:tcPr>
            <w:tcW w:type="dxa" w:w="349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Después de levantar las restricciones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Aplicación de AWP por fase del proyecto</w:t>
      </w:r>
    </w:p>
    <w:p>
      <w:r>
        <w:rPr>
          <w:b w:val="0"/>
          <w:i w:val="0"/>
        </w:rPr>
        <w:t xml:space="preserve">AWP se implementa </w:t>
      </w:r>
      <w:r>
        <w:rPr>
          <w:b/>
          <w:i w:val="0"/>
        </w:rPr>
        <w:t>de forma progresiva</w:t>
      </w:r>
      <w:r>
        <w:rPr>
          <w:b w:val="0"/>
          <w:i w:val="0"/>
        </w:rPr>
        <w:t>. La Fase 1 funciona como fase piloto: tiene menor complejidad y permite probar procesos, plantillas y roles. La Fase 2 aplica AWP de forma completa, y la Fase 3 lo optimiza y lo integra con el comisionamiento del complejo.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f71c66e0c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</w:t>
      </w:r>
    </w:p>
    <w:p>
      <w:pPr>
        <w:pStyle w:val="Heading2"/>
      </w:pPr>
      <w:r>
        <w:t>4.1  Resumen de la escala por fase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3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227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1 – Infraestructura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2 – Instalación principal</w:t>
            </w:r>
          </w:p>
        </w:tc>
        <w:tc>
          <w:tcPr>
            <w:tcW w:type="dxa" w:w="266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3 – Complementarias y ampliación</w:t>
            </w:r>
          </w:p>
        </w:tc>
      </w:tr>
      <w:tr>
        <w:trPr>
          <w:cantSplit w:val="true"/>
        </w:trPr>
        <w:tc>
          <w:tcPr>
            <w:tcW w:type="dxa" w:w="173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Objetivo AWP</w:t>
            </w:r>
          </w:p>
        </w:tc>
        <w:tc>
          <w:tcPr>
            <w:tcW w:type="dxa" w:w="22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Probar el proceso y formar al equipo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Aplicar AWP completo en todas las disciplinas</w:t>
            </w:r>
          </w:p>
        </w:tc>
        <w:tc>
          <w:tcPr>
            <w:tcW w:type="dxa" w:w="2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Optimizar, estandarizar e integrar con comisionamiento</w:t>
            </w:r>
          </w:p>
        </w:tc>
      </w:tr>
      <w:tr>
        <w:trPr>
          <w:cantSplit w:val="true"/>
        </w:trPr>
        <w:tc>
          <w:tcPr>
            <w:tcW w:type="dxa" w:w="17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de madurez objetivo</w:t>
            </w:r>
          </w:p>
        </w:tc>
        <w:tc>
          <w:tcPr>
            <w:tcW w:type="dxa" w:w="22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– Básico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– Integrado</w:t>
            </w:r>
          </w:p>
        </w:tc>
        <w:tc>
          <w:tcPr>
            <w:tcW w:type="dxa" w:w="26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– Optimizado</w:t>
            </w:r>
          </w:p>
        </w:tc>
      </w:tr>
      <w:tr>
        <w:trPr>
          <w:cantSplit w:val="true"/>
        </w:trPr>
        <w:tc>
          <w:tcPr>
            <w:tcW w:type="dxa" w:w="173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 / CWP (aprox.)</w:t>
            </w:r>
          </w:p>
        </w:tc>
        <w:tc>
          <w:tcPr>
            <w:tcW w:type="dxa" w:w="22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CWA / 12 CWP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CWA / 45 CWP</w:t>
            </w:r>
          </w:p>
        </w:tc>
        <w:tc>
          <w:tcPr>
            <w:tcW w:type="dxa" w:w="2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CWA / 20 CWP</w:t>
            </w:r>
          </w:p>
        </w:tc>
      </w:tr>
      <w:tr>
        <w:trPr>
          <w:cantSplit w:val="true"/>
        </w:trPr>
        <w:tc>
          <w:tcPr>
            <w:tcW w:type="dxa" w:w="17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IWP (aprox.)</w:t>
            </w:r>
          </w:p>
        </w:tc>
        <w:tc>
          <w:tcPr>
            <w:tcW w:type="dxa" w:w="22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180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900</w:t>
            </w:r>
          </w:p>
        </w:tc>
        <w:tc>
          <w:tcPr>
            <w:tcW w:type="dxa" w:w="26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350</w:t>
            </w:r>
          </w:p>
        </w:tc>
      </w:tr>
      <w:tr>
        <w:trPr>
          <w:cantSplit w:val="true"/>
        </w:trPr>
        <w:tc>
          <w:tcPr>
            <w:tcW w:type="dxa" w:w="173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Herramientas</w:t>
            </w:r>
          </w:p>
        </w:tc>
        <w:tc>
          <w:tcPr>
            <w:tcW w:type="dxa" w:w="22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Plantillas Excel del kit, cronograma CPM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Software de WFP enlazado al modelo 3D, cronograma y materiales</w:t>
            </w:r>
          </w:p>
        </w:tc>
        <w:tc>
          <w:tcPr>
            <w:tcW w:type="dxa" w:w="2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Igual que Fase 2, más paneles de KPI automáticos</w:t>
            </w:r>
          </w:p>
        </w:tc>
      </w:tr>
      <w:tr>
        <w:trPr>
          <w:cantSplit w:val="true"/>
        </w:trPr>
        <w:tc>
          <w:tcPr>
            <w:tcW w:type="dxa" w:w="17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Modelo 3D</w:t>
            </w:r>
          </w:p>
        </w:tc>
        <w:tc>
          <w:tcPr>
            <w:tcW w:type="dxa" w:w="22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Modelo civil y de redes (básico)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Modelo multidisciplina con atributos AWP</w:t>
            </w:r>
          </w:p>
        </w:tc>
        <w:tc>
          <w:tcPr>
            <w:tcW w:type="dxa" w:w="26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Modelo integrado con sistemas de comisionamiento</w:t>
            </w:r>
          </w:p>
        </w:tc>
      </w:tr>
      <w:tr>
        <w:trPr>
          <w:cantSplit w:val="true"/>
        </w:trPr>
        <w:tc>
          <w:tcPr>
            <w:tcW w:type="dxa" w:w="173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Planificadores de frente de trabajo</w:t>
            </w:r>
          </w:p>
        </w:tc>
        <w:tc>
          <w:tcPr>
            <w:tcW w:type="dxa" w:w="22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17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Backlog objetivo</w:t>
            </w:r>
          </w:p>
        </w:tc>
        <w:tc>
          <w:tcPr>
            <w:tcW w:type="dxa" w:w="22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 2 semanas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a 4 semanas</w:t>
            </w:r>
          </w:p>
        </w:tc>
        <w:tc>
          <w:tcPr>
            <w:tcW w:type="dxa" w:w="26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a 4 semanas</w:t>
            </w:r>
          </w:p>
        </w:tc>
      </w:tr>
      <w:tr>
        <w:trPr>
          <w:cantSplit w:val="true"/>
        </w:trPr>
        <w:tc>
          <w:tcPr>
            <w:tcW w:type="dxa" w:w="173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Comisionamiento</w:t>
            </w:r>
          </w:p>
        </w:tc>
        <w:tc>
          <w:tcPr>
            <w:tcW w:type="dxa" w:w="22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 por áreas (redes, subestación de obra)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 por sistemas (SWP)</w:t>
            </w:r>
          </w:p>
        </w:tc>
        <w:tc>
          <w:tcPr>
            <w:tcW w:type="dxa" w:w="2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Comisionamiento integral del complejo</w:t>
            </w:r>
          </w:p>
        </w:tc>
      </w:tr>
      <w:tr>
        <w:trPr>
          <w:cantSplit w:val="true"/>
        </w:trPr>
        <w:tc>
          <w:tcPr>
            <w:tcW w:type="dxa" w:w="17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Auditoría AWP</w:t>
            </w:r>
          </w:p>
        </w:tc>
        <w:tc>
          <w:tcPr>
            <w:tcW w:type="dxa" w:w="22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30 % y al cierre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20 %, 50 % y cierre</w:t>
            </w:r>
          </w:p>
        </w:tc>
        <w:tc>
          <w:tcPr>
            <w:tcW w:type="dxa" w:w="26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30 % y cierre</w:t>
            </w:r>
          </w:p>
        </w:tc>
      </w:tr>
    </w:tbl>
    <w:p>
      <w:pPr>
        <w:spacing w:after="40"/>
      </w:pPr>
    </w:p>
    <w:p>
      <w:pPr>
        <w:pStyle w:val="Heading2"/>
      </w:pPr>
      <w:r>
        <w:t>4.2  Fase 1 – Implementación inicial</w:t>
      </w:r>
    </w:p>
    <w:p>
      <w:r>
        <w:rPr>
          <w:b/>
          <w:i w:val="0"/>
        </w:rPr>
        <w:t>Qué se implementa:</w:t>
      </w:r>
    </w:p>
    <w:p>
      <w:pPr>
        <w:pStyle w:val="ListBullet"/>
      </w:pPr>
      <w:r>
        <w:rPr>
          <w:b w:val="0"/>
          <w:i w:val="0"/>
        </w:rPr>
        <w:t>Designación del AWP Champion, Líder de WFP y primeros planificadores de frente de trabajo; formación básica del equipo (cliente, contratista y subcontratistas).</w:t>
      </w:r>
    </w:p>
    <w:p>
      <w:pPr>
        <w:pStyle w:val="ListBullet"/>
      </w:pPr>
      <w:r>
        <w:rPr>
          <w:b w:val="0"/>
          <w:i w:val="0"/>
        </w:rPr>
        <w:t xml:space="preserve">CWA y Path of Construction de la Fase 1, y </w:t>
      </w:r>
      <w:r>
        <w:rPr>
          <w:b/>
          <w:i w:val="0"/>
        </w:rPr>
        <w:t>esquema preliminar</w:t>
      </w:r>
      <w:r>
        <w:rPr>
          <w:b w:val="0"/>
          <w:i w:val="0"/>
        </w:rPr>
        <w:t xml:space="preserve"> de CWA de las Fases 2 y 3 (para que la Fase 1 deje las plataformas y redes en el orden que las necesita la Fase 2).</w:t>
      </w:r>
    </w:p>
    <w:p>
      <w:pPr>
        <w:pStyle w:val="ListBullet"/>
      </w:pPr>
      <w:r>
        <w:rPr>
          <w:b w:val="0"/>
          <w:i w:val="0"/>
        </w:rPr>
        <w:t>CWP, EWP y PWP por paquete para movimiento de tierras, redes enterradas y vías.</w:t>
      </w:r>
    </w:p>
    <w:p>
      <w:pPr>
        <w:pStyle w:val="ListBullet"/>
      </w:pPr>
      <w:r>
        <w:rPr>
          <w:b w:val="0"/>
          <w:i w:val="0"/>
        </w:rPr>
        <w:t>IWP con las plantillas del kit, registro de restricciones, lookahead de 3 semanas y reunión semanal de restricciones.</w:t>
      </w:r>
    </w:p>
    <w:p>
      <w:pPr>
        <w:pStyle w:val="ListBullet"/>
      </w:pPr>
      <w:r>
        <w:rPr>
          <w:b w:val="0"/>
          <w:i w:val="0"/>
        </w:rPr>
        <w:t>KPI mínimos: IWP liberados sin restricciones, PPC, restricciones vencidas, backlog y EWP a tiempo.</w:t>
      </w:r>
    </w:p>
    <w:p>
      <w:pPr>
        <w:pStyle w:val="ListBullet"/>
      </w:pPr>
      <w:r>
        <w:rPr>
          <w:b w:val="0"/>
          <w:i w:val="0"/>
        </w:rPr>
        <w:t xml:space="preserve">Línea base de productividad con un estudio de </w:t>
      </w:r>
      <w:r>
        <w:rPr>
          <w:b w:val="0"/>
          <w:i/>
        </w:rPr>
        <w:t>tool time</w:t>
      </w:r>
      <w:r>
        <w:rPr>
          <w:b w:val="0"/>
          <w:i w:val="0"/>
        </w:rPr>
        <w:t xml:space="preserve"> al inicio de la construcción.</w:t>
      </w:r>
    </w:p>
    <w:p>
      <w:r>
        <w:rPr>
          <w:b/>
          <w:i w:val="0"/>
        </w:rPr>
        <w:t>Particularidades:</w:t>
      </w:r>
      <w:r>
        <w:rPr>
          <w:b w:val="0"/>
          <w:i w:val="0"/>
        </w:rPr>
        <w:t xml:space="preserve"> la obra civil masiva tiene pocas disciplinas y mucha dependencia de equipos pesados y del clima. Los IWP se definen por frente y volumen (por ejemplo, "excavación y relleno plataforma norte, ejes 1–5") y las restricciones más frecuentes son permisos, topografía, equipos y acceso.</w:t>
      </w:r>
    </w:p>
    <w:p>
      <w:r>
        <w:rPr>
          <w:b/>
          <w:i w:val="0"/>
        </w:rPr>
        <w:t>Salida hacia la Fase 2:</w:t>
      </w:r>
      <w:r>
        <w:rPr>
          <w:b w:val="0"/>
          <w:i w:val="0"/>
        </w:rPr>
        <w:t xml:space="preserve"> plantillas ajustadas, codificación validada, planificadores formados que pasan a liderar equipos en la Fase 2 y el primer registro de lecciones aprendidas.</w:t>
      </w:r>
    </w:p>
    <w:p>
      <w:pPr>
        <w:pStyle w:val="Heading2"/>
      </w:pPr>
      <w:r>
        <w:t>4.3  Fase 2 – Implementación completa</w:t>
      </w:r>
    </w:p>
    <w:p>
      <w:r>
        <w:rPr>
          <w:b/>
          <w:i w:val="0"/>
        </w:rPr>
        <w:t>Qué se ajusta y escala:</w:t>
      </w:r>
    </w:p>
    <w:p>
      <w:pPr>
        <w:pStyle w:val="ListBullet"/>
      </w:pPr>
      <w:r>
        <w:rPr>
          <w:b w:val="0"/>
          <w:i w:val="0"/>
        </w:rPr>
        <w:t xml:space="preserve">Se aplica AWP a </w:t>
      </w:r>
      <w:r>
        <w:rPr>
          <w:b/>
          <w:i w:val="0"/>
        </w:rPr>
        <w:t>todas las disciplinas</w:t>
      </w:r>
      <w:r>
        <w:rPr>
          <w:b w:val="0"/>
          <w:i w:val="0"/>
        </w:rPr>
        <w:t xml:space="preserve"> y se incorporan subcontratistas de especialidad con requisitos AWP en sus contratos.</w:t>
      </w:r>
    </w:p>
    <w:p>
      <w:pPr>
        <w:pStyle w:val="ListBullet"/>
      </w:pPr>
      <w:r>
        <w:rPr>
          <w:b w:val="0"/>
          <w:i w:val="0"/>
        </w:rPr>
        <w:t xml:space="preserve">Se incorpora </w:t>
      </w:r>
      <w:r>
        <w:rPr>
          <w:b/>
          <w:i w:val="0"/>
        </w:rPr>
        <w:t>software de WFP</w:t>
      </w:r>
      <w:r>
        <w:rPr>
          <w:b w:val="0"/>
          <w:i w:val="0"/>
        </w:rPr>
        <w:t xml:space="preserve"> enlazado al modelo 3D, al cronograma de nivel 5 y al sistema de materiales (la Fase 1 demostró los límites de gestionar cientos de IWP en hojas de cálculo).</w:t>
      </w:r>
    </w:p>
    <w:p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Path of Construction</w:t>
      </w:r>
      <w:r>
        <w:rPr>
          <w:b w:val="0"/>
          <w:i w:val="0"/>
        </w:rPr>
        <w:t xml:space="preserve"> se desarrolla por sistemas: primero la sala eléctrica y los servicios que permiten energizar temprano, luego los bloques A y B.</w:t>
      </w:r>
    </w:p>
    <w:p>
      <w:pPr>
        <w:pStyle w:val="ListBullet"/>
      </w:pPr>
      <w:r>
        <w:rPr>
          <w:b w:val="0"/>
          <w:i w:val="0"/>
        </w:rPr>
        <w:t xml:space="preserve">Se aplican </w:t>
      </w:r>
      <w:r>
        <w:rPr>
          <w:b/>
          <w:i w:val="0"/>
        </w:rPr>
        <w:t>plazos de restricciones de proyecto grande</w:t>
      </w:r>
      <w:r>
        <w:rPr>
          <w:b w:val="0"/>
          <w:i w:val="0"/>
        </w:rPr>
        <w:t xml:space="preserve"> (IWP iniciado 12 semanas antes) y un backlog de 2 a 4 semanas.</w:t>
      </w:r>
    </w:p>
    <w:p>
      <w:pPr>
        <w:pStyle w:val="ListBullet"/>
      </w:pPr>
      <w:r>
        <w:rPr>
          <w:b w:val="0"/>
          <w:i w:val="0"/>
        </w:rPr>
        <w:t xml:space="preserve">Se mide </w:t>
      </w:r>
      <w:r>
        <w:rPr>
          <w:b w:val="0"/>
          <w:i/>
        </w:rPr>
        <w:t>tool time</w:t>
      </w:r>
      <w:r>
        <w:rPr>
          <w:b w:val="0"/>
          <w:i w:val="0"/>
        </w:rPr>
        <w:t xml:space="preserve"> dos veces por año y se agregan KPI de materiales, retrabajo y avance de sistemas.</w:t>
      </w:r>
    </w:p>
    <w:p>
      <w:pPr>
        <w:pStyle w:val="ListBullet"/>
      </w:pPr>
      <w:r>
        <w:rPr>
          <w:b w:val="0"/>
          <w:i w:val="0"/>
        </w:rPr>
        <w:t xml:space="preserve">Se aplican las lecciones de la Fase 1 antes de liberar el primer IWP de la Fase 2 (ver </w:t>
      </w:r>
      <w:r>
        <w:rPr>
          <w:b w:val="0"/>
          <w:i w:val="0"/>
          <w:color w:val="1F3864"/>
          <w:u w:val="single"/>
        </w:rPr>
        <w:t>Lecciones aprendidas</w:t>
      </w:r>
      <w:r>
        <w:rPr>
          <w:b w:val="0"/>
          <w:i w:val="0"/>
        </w:rPr>
        <w:t>).</w:t>
      </w:r>
    </w:p>
    <w:p>
      <w:r>
        <w:rPr>
          <w:b/>
          <w:i w:val="0"/>
        </w:rPr>
        <w:t>Particularidades:</w:t>
      </w:r>
      <w:r>
        <w:rPr>
          <w:b w:val="0"/>
          <w:i w:val="0"/>
        </w:rPr>
        <w:t xml:space="preserve"> alta densidad de disciplinas en áreas reducidas. Las restricciones más frecuentes son ingeniería incompleta, documentación del proveedor, materiales identificados con </w:t>
      </w:r>
      <w:r>
        <w:rPr>
          <w:b w:val="0"/>
          <w:i/>
        </w:rPr>
        <w:t>tag</w:t>
      </w:r>
      <w:r>
        <w:rPr>
          <w:b w:val="0"/>
          <w:i w:val="0"/>
        </w:rPr>
        <w:t>, andamios, grúas e interferencias entre cuadrillas.</w:t>
      </w:r>
    </w:p>
    <w:p>
      <w:pPr>
        <w:pStyle w:val="Heading2"/>
      </w:pPr>
      <w:r>
        <w:t>4.4  Fase 3 – Optimización e integración</w:t>
      </w:r>
    </w:p>
    <w:p>
      <w:r>
        <w:rPr>
          <w:b/>
          <w:i w:val="0"/>
        </w:rPr>
        <w:t>Qué se ajusta y escala:</w:t>
      </w:r>
    </w:p>
    <w:p>
      <w:pPr>
        <w:pStyle w:val="ListBullet"/>
      </w:pPr>
      <w:r>
        <w:rPr>
          <w:b w:val="0"/>
          <w:i w:val="0"/>
        </w:rPr>
        <w:t xml:space="preserve">Se reutilizan CWP y EWP tipo de la Fase 2 para la </w:t>
      </w:r>
      <w:r>
        <w:rPr>
          <w:b/>
          <w:i w:val="0"/>
        </w:rPr>
        <w:t>ampliación</w:t>
      </w:r>
      <w:r>
        <w:rPr>
          <w:b w:val="0"/>
          <w:i w:val="0"/>
        </w:rPr>
        <w:t xml:space="preserve"> (mismos criterios de paquete y plantillas prellenadas).</w:t>
      </w:r>
    </w:p>
    <w:p>
      <w:pPr>
        <w:pStyle w:val="ListBullet"/>
      </w:pPr>
      <w:r>
        <w:rPr>
          <w:b w:val="0"/>
          <w:i w:val="0"/>
        </w:rPr>
        <w:t>Se revisa la proporción de planificadores y las metas de KPI según los resultados de la Fase 2.</w:t>
      </w:r>
    </w:p>
    <w:p>
      <w:pPr>
        <w:pStyle w:val="ListBullet"/>
      </w:pPr>
      <w:r>
        <w:rPr>
          <w:b w:val="0"/>
          <w:i w:val="0"/>
        </w:rPr>
        <w:t xml:space="preserve">El Path of Construction se </w:t>
      </w:r>
      <w:r>
        <w:rPr>
          <w:b/>
          <w:i w:val="0"/>
        </w:rPr>
        <w:t>integra con la secuencia de comisionamiento</w:t>
      </w:r>
      <w:r>
        <w:rPr>
          <w:b w:val="0"/>
          <w:i w:val="0"/>
        </w:rPr>
        <w:t xml:space="preserve"> de todo el complejo: los IWP se agrupan por sistema y se preparan los SWP y TOP.</w:t>
      </w:r>
    </w:p>
    <w:p>
      <w:pPr>
        <w:pStyle w:val="ListBullet"/>
      </w:pPr>
      <w:r>
        <w:rPr>
          <w:b w:val="0"/>
          <w:i w:val="0"/>
        </w:rPr>
        <w:t xml:space="preserve">Se gestionan </w:t>
      </w:r>
      <w:r>
        <w:rPr>
          <w:b/>
          <w:i w:val="0"/>
        </w:rPr>
        <w:t>trabajos en caliente o empalmes</w:t>
      </w:r>
      <w:r>
        <w:rPr>
          <w:b w:val="0"/>
          <w:i w:val="0"/>
        </w:rPr>
        <w:t xml:space="preserve"> con sistemas de la Fase 2 en prueba u operación, con permisos específicos como restricción obligatoria.</w:t>
      </w:r>
    </w:p>
    <w:p>
      <w:pPr>
        <w:pStyle w:val="ListBullet"/>
      </w:pPr>
      <w:r>
        <w:rPr>
          <w:b w:val="0"/>
          <w:i w:val="0"/>
        </w:rPr>
        <w:t>Se consolida el estándar AWP del cliente y del contratista para proyectos futuros.</w:t>
      </w:r>
    </w:p>
    <w:p>
      <w:r>
        <w:rPr>
          <w:b/>
          <w:i w:val="0"/>
        </w:rPr>
        <w:t>Particularidades:</w:t>
      </w:r>
      <w:r>
        <w:rPr>
          <w:b w:val="0"/>
          <w:i w:val="0"/>
        </w:rPr>
        <w:t xml:space="preserve"> trabajo en paralelo con la Fase 2, espacios de acopio compartidos y empalmes a sistemas existentes. Las restricciones más frecuentes son permisos de trabajo, accesos compartidos, disponibilidad de grúas y paradas de sistemas.</w:t>
      </w:r>
    </w:p>
    <w:p>
      <w:pPr>
        <w:pStyle w:val="Heading2"/>
      </w:pPr>
      <w:r>
        <w:t>4.5  Gestión de interfaces entre fases superpuestas</w:t>
      </w:r>
    </w:p>
    <w:p>
      <w:r>
        <w:rPr>
          <w:b w:val="0"/>
          <w:i w:val="0"/>
        </w:rPr>
        <w:t xml:space="preserve">Cuando dos fases se ejecutan al mismo tiempo, las interfaces se gestionan como </w:t>
      </w:r>
      <w:r>
        <w:rPr>
          <w:b/>
          <w:i w:val="0"/>
        </w:rPr>
        <w:t>restricciones explícitas</w:t>
      </w:r>
      <w:r>
        <w:rPr>
          <w:b w:val="0"/>
          <w:i w:val="0"/>
        </w:rPr>
        <w:t xml:space="preserve"> y con reuniones conjuntas.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8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466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78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Registro único de restricciones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 solo registro para todas las fases, con la columna </w:t>
            </w:r>
            <w:r>
              <w:rPr>
                <w:b w:val="0"/>
                <w:i/>
                <w:sz w:val="18"/>
              </w:rPr>
              <w:t>Fase del proyecto</w:t>
            </w:r>
            <w:r>
              <w:rPr>
                <w:b w:val="0"/>
                <w:i w:val="0"/>
                <w:sz w:val="18"/>
              </w:rPr>
              <w:t>. Las restricciones de interfaz se identifican con el tipo "Interfaz entre fases".</w:t>
            </w:r>
          </w:p>
        </w:tc>
        <w:tc>
          <w:tcPr>
            <w:tcW w:type="dxa" w:w="178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WFP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CWP de interfaz</w:t>
            </w:r>
          </w:p>
        </w:tc>
        <w:tc>
          <w:tcPr>
            <w:tcW w:type="dxa" w:w="466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trabajos en el límite entre fases (por ejemplo, conexión de redes de la Fase 1 con la instalación principal) se agrupan en CWP propios con fecha de entrega acordada.</w:t>
            </w:r>
          </w:p>
        </w:tc>
        <w:tc>
          <w:tcPr>
            <w:tcW w:type="dxa" w:w="17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Actas de entrega de área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La Fase 1 entrega cada plataforma o red a la Fase 2 con un acta (topografía, pruebas, planos </w:t>
            </w:r>
            <w:r>
              <w:rPr>
                <w:b w:val="0"/>
                <w:i/>
                <w:sz w:val="18"/>
              </w:rPr>
              <w:t>as built</w:t>
            </w:r>
            <w:r>
              <w:rPr>
                <w:b w:val="0"/>
                <w:i w:val="0"/>
                <w:sz w:val="18"/>
              </w:rPr>
              <w:t>). La entrega es un hito del PoC de ambas fases.</w:t>
            </w:r>
          </w:p>
        </w:tc>
        <w:tc>
          <w:tcPr>
            <w:tcW w:type="dxa" w:w="178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Reunión conjunta de lookahead</w:t>
            </w:r>
          </w:p>
        </w:tc>
        <w:tc>
          <w:tcPr>
            <w:tcW w:type="dxa" w:w="466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Durante la superposición, la reunión semanal de lookahead revisa ambas fases juntas para resolver conflictos de acceso, grúas, andamios y almacenes.</w:t>
            </w:r>
          </w:p>
        </w:tc>
        <w:tc>
          <w:tcPr>
            <w:tcW w:type="dxa" w:w="17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Tablero común de recursos compartidos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Grúas, andamios, zonas de acopio y planificadores se asignan con un tablero común.</w:t>
            </w:r>
          </w:p>
        </w:tc>
        <w:tc>
          <w:tcPr>
            <w:tcW w:type="dxa" w:w="178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Controles del proyecto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Matriz de interfaces</w:t>
            </w:r>
          </w:p>
        </w:tc>
        <w:tc>
          <w:tcPr>
            <w:tcW w:type="dxa" w:w="466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Lista de puntos de conexión físicos y de información entre fases, con fecha requerida y estado.</w:t>
            </w:r>
          </w:p>
        </w:tc>
        <w:tc>
          <w:tcPr>
            <w:tcW w:type="dxa" w:w="17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Ingeniería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03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20b9743aa4f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</w:t>
      </w:r>
    </w:p>
    <w:p>
      <w:r>
        <w:br w:type="page"/>
      </w:r>
    </w:p>
    <w:p>
      <w:pPr>
        <w:pStyle w:val="Heading1"/>
      </w:pPr>
      <w:r>
        <w:t>5.  Hitos clave por fase</w:t>
      </w:r>
    </w:p>
    <w:p>
      <w:r>
        <w:rPr>
          <w:b w:val="0"/>
          <w:i w:val="0"/>
        </w:rPr>
        <w:t xml:space="preserve">Los hitos AWP se incluyen en el </w:t>
      </w:r>
      <w:r>
        <w:rPr>
          <w:b/>
          <w:i w:val="0"/>
        </w:rPr>
        <w:t>cronograma maestro</w:t>
      </w:r>
      <w:r>
        <w:rPr>
          <w:b w:val="0"/>
          <w:i w:val="0"/>
        </w:rPr>
        <w:t xml:space="preserve"> del proyecto y se revisan en la reunión mensual de gestión. Un hito solo se da por cumplido cuando se verifica su </w:t>
      </w:r>
      <w:r>
        <w:rPr>
          <w:b/>
          <w:i w:val="0"/>
        </w:rPr>
        <w:t>criterio de cumplimiento</w:t>
      </w:r>
      <w:r>
        <w:rPr>
          <w:b w:val="0"/>
          <w:i w:val="0"/>
        </w:rPr>
        <w:t xml:space="preserve"> y existe la </w:t>
      </w:r>
      <w:r>
        <w:rPr>
          <w:b/>
          <w:i w:val="0"/>
        </w:rPr>
        <w:t>evidencia</w:t>
      </w:r>
      <w:r>
        <w:rPr>
          <w:b w:val="0"/>
          <w:i w:val="0"/>
        </w:rPr>
        <w:t xml:space="preserve"> indicada.</w:t>
      </w:r>
    </w:p>
    <w:p>
      <w:pPr>
        <w:pStyle w:val="Heading2"/>
      </w:pPr>
      <w:r>
        <w:t>5.1  Hitos AWP tipo</w:t>
      </w:r>
    </w:p>
    <w:p>
      <w:r>
        <w:rPr>
          <w:b w:val="0"/>
          <w:i w:val="0"/>
        </w:rPr>
        <w:t>Los mismos hitos se repiten en cada fase del proyecto, lo que permite comparar el desempeño entre fases.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1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8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314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Criterio de cumplimiento</w:t>
            </w:r>
          </w:p>
        </w:tc>
        <w:tc>
          <w:tcPr>
            <w:tcW w:type="dxa" w:w="26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172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Aprueba</w:t>
            </w:r>
          </w:p>
        </w:tc>
      </w:tr>
      <w:tr>
        <w:trPr>
          <w:cantSplit w:val="true"/>
        </w:trPr>
        <w:tc>
          <w:tcPr>
            <w:tcW w:type="dxa" w:w="3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H0</w:t>
            </w:r>
          </w:p>
        </w:tc>
        <w:tc>
          <w:tcPr>
            <w:tcW w:type="dxa" w:w="18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Estrategia AWP aprobada (programa)</w:t>
            </w:r>
          </w:p>
        </w:tc>
        <w:tc>
          <w:tcPr>
            <w:tcW w:type="dxa" w:w="31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 de implementación AWP firmado; AWP Champion designado; nivel de madurez objetivo por fase definido.</w:t>
            </w:r>
          </w:p>
        </w:tc>
        <w:tc>
          <w:tcPr>
            <w:tcW w:type="dxa" w:w="26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 firmado, acta de designación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Cliente</w:t>
            </w:r>
          </w:p>
        </w:tc>
      </w:tr>
      <w:tr>
        <w:trPr>
          <w:cantSplit w:val="true"/>
        </w:trPr>
        <w:tc>
          <w:tcPr>
            <w:tcW w:type="dxa" w:w="31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</w:t>
            </w:r>
          </w:p>
        </w:tc>
        <w:tc>
          <w:tcPr>
            <w:tcW w:type="dxa" w:w="18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 definidas</w:t>
            </w:r>
          </w:p>
        </w:tc>
        <w:tc>
          <w:tcPr>
            <w:tcW w:type="dxa" w:w="31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100 % del alcance de la fase asignado a CWA sin superposiciones; CWA con límites en plano y código.</w:t>
            </w:r>
          </w:p>
        </w:tc>
        <w:tc>
          <w:tcPr>
            <w:tcW w:type="dxa" w:w="26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Plano de CWA, plantilla </w:t>
            </w:r>
            <w:r>
              <w:rPr>
                <w:b w:val="0"/>
                <w:i/>
                <w:sz w:val="18"/>
              </w:rPr>
              <w:t>Definicion_CWA</w:t>
            </w:r>
          </w:p>
        </w:tc>
        <w:tc>
          <w:tcPr>
            <w:tcW w:type="dxa" w:w="17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3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H2</w:t>
            </w:r>
          </w:p>
        </w:tc>
        <w:tc>
          <w:tcPr>
            <w:tcW w:type="dxa" w:w="18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Path of Construction aprobado</w:t>
            </w:r>
          </w:p>
        </w:tc>
        <w:tc>
          <w:tcPr>
            <w:tcW w:type="dxa" w:w="31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Secuencia de CWA y CWP acordada en taller IPP con construcción, ingeniería, procura y comisionamiento; PoC congelado.</w:t>
            </w:r>
          </w:p>
        </w:tc>
        <w:tc>
          <w:tcPr>
            <w:tcW w:type="dxa" w:w="26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Acta del taller, plantilla </w:t>
            </w:r>
            <w:r>
              <w:rPr>
                <w:b w:val="0"/>
                <w:i/>
                <w:sz w:val="18"/>
              </w:rPr>
              <w:t>Path_of_Construction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Cliente y Gerente de Construcción</w:t>
            </w:r>
          </w:p>
        </w:tc>
      </w:tr>
      <w:tr>
        <w:trPr>
          <w:cantSplit w:val="true"/>
        </w:trPr>
        <w:tc>
          <w:tcPr>
            <w:tcW w:type="dxa" w:w="31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H3</w:t>
            </w:r>
          </w:p>
        </w:tc>
        <w:tc>
          <w:tcPr>
            <w:tcW w:type="dxa" w:w="18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CWP, EWP y PWP definidos</w:t>
            </w:r>
          </w:p>
        </w:tc>
        <w:tc>
          <w:tcPr>
            <w:tcW w:type="dxa" w:w="31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Lista completa de CWP con su EWP y PWP asociados; fechas requeridas calculadas desde el PoC; plan de liberación publicado.</w:t>
            </w:r>
          </w:p>
        </w:tc>
        <w:tc>
          <w:tcPr>
            <w:tcW w:type="dxa" w:w="26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Seguimiento_Paquetes</w:t>
            </w:r>
            <w:r>
              <w:rPr>
                <w:b w:val="0"/>
                <w:i w:val="0"/>
                <w:sz w:val="18"/>
              </w:rPr>
              <w:t xml:space="preserve"> con fechas plan</w:t>
            </w:r>
          </w:p>
        </w:tc>
        <w:tc>
          <w:tcPr>
            <w:tcW w:type="dxa" w:w="17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3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H4</w:t>
            </w:r>
          </w:p>
        </w:tc>
        <w:tc>
          <w:tcPr>
            <w:tcW w:type="dxa" w:w="18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Requisitos AWP en contratos</w:t>
            </w:r>
          </w:p>
        </w:tc>
        <w:tc>
          <w:tcPr>
            <w:tcW w:type="dxa" w:w="31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Cláusulas AWP incluidas en contratos y subcontratos de la fase (niveles 3 y 5, planificadores, reportes).</w:t>
            </w:r>
          </w:p>
        </w:tc>
        <w:tc>
          <w:tcPr>
            <w:tcW w:type="dxa" w:w="26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Contratos firmados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Proyecto</w:t>
            </w:r>
          </w:p>
        </w:tc>
      </w:tr>
      <w:tr>
        <w:trPr>
          <w:cantSplit w:val="true"/>
        </w:trPr>
        <w:tc>
          <w:tcPr>
            <w:tcW w:type="dxa" w:w="31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H5</w:t>
            </w:r>
          </w:p>
        </w:tc>
        <w:tc>
          <w:tcPr>
            <w:tcW w:type="dxa" w:w="18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Primer EWP emitido IFC en secuencia</w:t>
            </w:r>
          </w:p>
        </w:tc>
        <w:tc>
          <w:tcPr>
            <w:tcW w:type="dxa" w:w="31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 EWP del primer CWP del PoC está emitido IFC completo, antes de su fecha requerida.</w:t>
            </w:r>
          </w:p>
        </w:tc>
        <w:tc>
          <w:tcPr>
            <w:tcW w:type="dxa" w:w="26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Transmittal de ingeniería</w:t>
            </w:r>
          </w:p>
        </w:tc>
        <w:tc>
          <w:tcPr>
            <w:tcW w:type="dxa" w:w="17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Ingeniería</w:t>
            </w:r>
          </w:p>
        </w:tc>
      </w:tr>
      <w:tr>
        <w:trPr>
          <w:cantSplit w:val="true"/>
        </w:trPr>
        <w:tc>
          <w:tcPr>
            <w:tcW w:type="dxa" w:w="3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H6</w:t>
            </w:r>
          </w:p>
        </w:tc>
        <w:tc>
          <w:tcPr>
            <w:tcW w:type="dxa" w:w="18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Primer CWP emitido a construcción</w:t>
            </w:r>
          </w:p>
        </w:tc>
        <w:tc>
          <w:tcPr>
            <w:tcW w:type="dxa" w:w="31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CWP completo según la plantilla, con materiales asegurados (PWP) y aprobado.</w:t>
            </w:r>
          </w:p>
        </w:tc>
        <w:tc>
          <w:tcPr>
            <w:tcW w:type="dxa" w:w="26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Plantilla de CWP firmada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31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H7</w:t>
            </w:r>
          </w:p>
        </w:tc>
        <w:tc>
          <w:tcPr>
            <w:tcW w:type="dxa" w:w="18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Primer IWP liberado</w:t>
            </w:r>
          </w:p>
        </w:tc>
        <w:tc>
          <w:tcPr>
            <w:tcW w:type="dxa" w:w="31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IWP sin restricciones abiertas, con checklist de liberación firmado, entregado al capataz.</w:t>
            </w:r>
          </w:p>
        </w:tc>
        <w:tc>
          <w:tcPr>
            <w:tcW w:type="dxa" w:w="26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Checklist de liberación, registro de restricciones</w:t>
            </w:r>
          </w:p>
        </w:tc>
        <w:tc>
          <w:tcPr>
            <w:tcW w:type="dxa" w:w="17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WFP</w:t>
            </w:r>
          </w:p>
        </w:tc>
      </w:tr>
      <w:tr>
        <w:trPr>
          <w:cantSplit w:val="true"/>
        </w:trPr>
        <w:tc>
          <w:tcPr>
            <w:tcW w:type="dxa" w:w="3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H8</w:t>
            </w:r>
          </w:p>
        </w:tc>
        <w:tc>
          <w:tcPr>
            <w:tcW w:type="dxa" w:w="18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Backlog estable</w:t>
            </w:r>
          </w:p>
        </w:tc>
        <w:tc>
          <w:tcPr>
            <w:tcW w:type="dxa" w:w="31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Backlog de IWP liberados igual o mayor a la meta de la fase durante 4 semanas seguidas.</w:t>
            </w:r>
          </w:p>
        </w:tc>
        <w:tc>
          <w:tcPr>
            <w:tcW w:type="dxa" w:w="26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Tablero de KPI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31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H9</w:t>
            </w:r>
          </w:p>
        </w:tc>
        <w:tc>
          <w:tcPr>
            <w:tcW w:type="dxa" w:w="18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Primer sistema o área entregado</w:t>
            </w:r>
          </w:p>
        </w:tc>
        <w:tc>
          <w:tcPr>
            <w:tcW w:type="dxa" w:w="31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Primer SWP o acta de entrega de área completa, con documentación.</w:t>
            </w:r>
          </w:p>
        </w:tc>
        <w:tc>
          <w:tcPr>
            <w:tcW w:type="dxa" w:w="26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Acta de entrega / SWP</w:t>
            </w:r>
          </w:p>
        </w:tc>
        <w:tc>
          <w:tcPr>
            <w:tcW w:type="dxa" w:w="17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comisionamiento</w:t>
            </w:r>
          </w:p>
        </w:tc>
      </w:tr>
      <w:tr>
        <w:trPr>
          <w:cantSplit w:val="true"/>
        </w:trPr>
        <w:tc>
          <w:tcPr>
            <w:tcW w:type="dxa" w:w="3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H10</w:t>
            </w:r>
          </w:p>
        </w:tc>
        <w:tc>
          <w:tcPr>
            <w:tcW w:type="dxa" w:w="18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Cierre AWP de la fase</w:t>
            </w:r>
          </w:p>
        </w:tc>
        <w:tc>
          <w:tcPr>
            <w:tcW w:type="dxa" w:w="31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Informe de cierre AWP y registro de lecciones aprendidas aprobados y comunicados a la fase siguiente.</w:t>
            </w:r>
          </w:p>
        </w:tc>
        <w:tc>
          <w:tcPr>
            <w:tcW w:type="dxa" w:w="26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Informe de cierre, registro de lecciones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 y Cliente</w:t>
            </w:r>
          </w:p>
        </w:tc>
      </w:tr>
    </w:tbl>
    <w:p>
      <w:pPr>
        <w:spacing w:after="40"/>
      </w:pPr>
    </w:p>
    <w:p>
      <w:pPr>
        <w:pStyle w:val="Heading2"/>
      </w:pPr>
      <w:r>
        <w:t>5.2  Fechas de los hitos por fase</w:t>
      </w:r>
    </w:p>
    <w:p>
      <w:r>
        <w:rPr>
          <w:b w:val="0"/>
          <w:i w:val="0"/>
        </w:rPr>
        <w:t>Las fechas se expresan en meses del proyecto (M1 = inicio de la planificación temprana global).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2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25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1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2</w:t>
            </w:r>
          </w:p>
        </w:tc>
        <w:tc>
          <w:tcPr>
            <w:tcW w:type="dxa" w:w="20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3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H0 Estrategia AWP aprobada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 (común a todas las fases)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 CWA definidas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M6 (preliminar en M3)</w:t>
            </w:r>
          </w:p>
        </w:tc>
        <w:tc>
          <w:tcPr>
            <w:tcW w:type="dxa" w:w="20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M16 (preliminar en M3)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H2 Path of Construction aprobado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M8</w:t>
            </w:r>
          </w:p>
        </w:tc>
        <w:tc>
          <w:tcPr>
            <w:tcW w:type="dxa" w:w="20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M20</w:t>
            </w:r>
          </w:p>
        </w:tc>
      </w:tr>
      <w:tr>
        <w:trPr>
          <w:cantSplit w:val="true"/>
        </w:trPr>
        <w:tc>
          <w:tcPr>
            <w:tcW w:type="dxa" w:w="31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H3 CWP, EWP y PWP definidos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M9</w:t>
            </w:r>
          </w:p>
        </w:tc>
        <w:tc>
          <w:tcPr>
            <w:tcW w:type="dxa" w:w="20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M21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H4 Requisitos AWP en contratos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M10</w:t>
            </w:r>
          </w:p>
        </w:tc>
        <w:tc>
          <w:tcPr>
            <w:tcW w:type="dxa" w:w="20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M22</w:t>
            </w:r>
          </w:p>
        </w:tc>
      </w:tr>
      <w:tr>
        <w:trPr>
          <w:cantSplit w:val="true"/>
        </w:trPr>
        <w:tc>
          <w:tcPr>
            <w:tcW w:type="dxa" w:w="31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H5 Primer EWP emitido IFC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M11</w:t>
            </w:r>
          </w:p>
        </w:tc>
        <w:tc>
          <w:tcPr>
            <w:tcW w:type="dxa" w:w="20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M23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H6 Primer CWP emitido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M14</w:t>
            </w:r>
          </w:p>
        </w:tc>
        <w:tc>
          <w:tcPr>
            <w:tcW w:type="dxa" w:w="20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M26</w:t>
            </w:r>
          </w:p>
        </w:tc>
      </w:tr>
      <w:tr>
        <w:trPr>
          <w:cantSplit w:val="true"/>
        </w:trPr>
        <w:tc>
          <w:tcPr>
            <w:tcW w:type="dxa" w:w="31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H7 Primer IWP liberado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M14</w:t>
            </w:r>
          </w:p>
        </w:tc>
        <w:tc>
          <w:tcPr>
            <w:tcW w:type="dxa" w:w="20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M26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H8 Backlog estable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M17</w:t>
            </w:r>
          </w:p>
        </w:tc>
        <w:tc>
          <w:tcPr>
            <w:tcW w:type="dxa" w:w="20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M28</w:t>
            </w:r>
          </w:p>
        </w:tc>
      </w:tr>
      <w:tr>
        <w:trPr>
          <w:cantSplit w:val="true"/>
        </w:trPr>
        <w:tc>
          <w:tcPr>
            <w:tcW w:type="dxa" w:w="31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H9 Primer sistema o área entregado</w:t>
            </w:r>
          </w:p>
        </w:tc>
        <w:tc>
          <w:tcPr>
            <w:tcW w:type="dxa" w:w="257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M24</w:t>
            </w:r>
          </w:p>
        </w:tc>
        <w:tc>
          <w:tcPr>
            <w:tcW w:type="dxa" w:w="20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M33</w:t>
            </w:r>
          </w:p>
        </w:tc>
      </w:tr>
      <w:tr>
        <w:trPr>
          <w:cantSplit w:val="true"/>
        </w:trPr>
        <w:tc>
          <w:tcPr>
            <w:tcW w:type="dxa" w:w="31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H10 Cierre AWP de la fase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M30</w:t>
            </w:r>
          </w:p>
        </w:tc>
        <w:tc>
          <w:tcPr>
            <w:tcW w:type="dxa" w:w="20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M36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092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a27c61d27d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0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6. Hitos AWP principales por fase</w:t>
      </w:r>
    </w:p>
    <w:p>
      <w:pPr>
        <w:pStyle w:val="Heading2"/>
      </w:pPr>
      <w:r>
        <w:t>5.3  Puertas de control entre fases</w:t>
      </w:r>
    </w:p>
    <w:p>
      <w:r>
        <w:rPr>
          <w:b w:val="0"/>
          <w:i w:val="0"/>
        </w:rPr>
        <w:t xml:space="preserve">Además de sus propios hitos, cada fase tiene una </w:t>
      </w:r>
      <w:r>
        <w:rPr>
          <w:b/>
          <w:i w:val="0"/>
        </w:rPr>
        <w:t>puerta de control</w:t>
      </w:r>
      <w:r>
        <w:rPr>
          <w:b w:val="0"/>
          <w:i w:val="0"/>
        </w:rPr>
        <w:t xml:space="preserve"> que depende de la fase anterior: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3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Puerta</w:t>
            </w:r>
          </w:p>
        </w:tc>
        <w:tc>
          <w:tcPr>
            <w:tcW w:type="dxa" w:w="566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66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Momento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Inicio de construcción de la Fase 2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Lecciones de los primeros 6 meses de la Fase 1 revisadas e incorporadas a procedimientos y plantillas; actas de entrega de plataformas de CWA-1.01 firmadas.</w:t>
            </w:r>
          </w:p>
        </w:tc>
        <w:tc>
          <w:tcPr>
            <w:tcW w:type="dxa" w:w="6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M14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Aprobación del PoC de la Fase 3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Lecciones de la Fase 2 (primer año de construcción) revisadas; metas de KPI de la Fase 3 ajustadas con los resultados de la Fase 2.</w:t>
            </w:r>
          </w:p>
        </w:tc>
        <w:tc>
          <w:tcPr>
            <w:tcW w:type="dxa" w:w="6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M20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Cierre del proyecto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Informes de cierre de las tres fases consolidados en un estándar AWP para futuros proyectos.</w:t>
            </w:r>
          </w:p>
        </w:tc>
        <w:tc>
          <w:tcPr>
            <w:tcW w:type="dxa" w:w="6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 Organización y roles</w:t>
      </w:r>
    </w:p>
    <w:p>
      <w:r>
        <w:rPr>
          <w:b w:val="0"/>
          <w:i w:val="0"/>
        </w:rPr>
        <w:t xml:space="preserve">AWP funciona solo si cada rol sabe qué entrega y a quién. Las fuentes insisten en dos condiciones: un </w:t>
      </w:r>
      <w:r>
        <w:rPr>
          <w:b/>
          <w:i w:val="0"/>
        </w:rPr>
        <w:t>AWP Champion</w:t>
      </w:r>
      <w:r>
        <w:rPr>
          <w:b w:val="0"/>
          <w:i w:val="0"/>
        </w:rPr>
        <w:t xml:space="preserve"> dedicado con autoridad, y </w:t>
      </w:r>
      <w:r>
        <w:rPr>
          <w:b/>
          <w:i w:val="0"/>
        </w:rPr>
        <w:t>planificadores de frente de trabajo</w:t>
      </w:r>
      <w:r>
        <w:rPr>
          <w:b w:val="0"/>
          <w:i w:val="0"/>
        </w:rPr>
        <w:t xml:space="preserve"> dedicados (no capataces con tareas adicionales). La matriz RACI completa está en la plantilla </w:t>
      </w:r>
      <w:r>
        <w:rPr>
          <w:b w:val="0"/>
          <w:i/>
        </w:rPr>
        <w:t>Matriz_Roles_RACI.xlsx</w:t>
      </w:r>
      <w:r>
        <w:rPr>
          <w:b w:val="0"/>
          <w:i w:val="0"/>
        </w:rPr>
        <w:t>.</w:t>
      </w:r>
    </w:p>
    <w:p>
      <w:pPr>
        <w:pStyle w:val="Heading2"/>
      </w:pPr>
      <w:r>
        <w:t>6.1  Roles AWP del proyecto tipo</w:t>
      </w:r>
    </w:p>
    <w:p>
      <w:r>
        <w:rPr>
          <w:b w:val="0"/>
          <w:i w:val="0"/>
        </w:rPr>
        <w:t>Los códigos de rol se usan en todas las plantillas del kit.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5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16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39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Organización</w:t>
            </w:r>
          </w:p>
        </w:tc>
        <w:tc>
          <w:tcPr>
            <w:tcW w:type="dxa" w:w="122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Dedicación</w:t>
            </w:r>
          </w:p>
        </w:tc>
        <w:tc>
          <w:tcPr>
            <w:tcW w:type="dxa" w:w="350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Responsabilidades AWP principales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del proyecto del cliente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Patrocina AWP; aprueba el plan, el PoC y los hitos; exige requisitos AWP en los contratos; participa en las revisiones mensuales de KPI.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GP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Proyecto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Responsable final de la implementación; asigna recursos; resuelve restricciones escaladas; integra AWP en el plan de ejecución.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CHA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 (con contraparte del cliente)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Completa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Lidera la implementación; define estrategia, procedimientos y plantillas; forma al equipo; facilita los talleres de PoC; audita el proceso; consolida KPI y lecciones.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LWF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WFP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Completa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Coordina a los planificadores; dirige la reunión semanal de restricciones; controla el backlog y la liberación de IWP; consolida el reporte semanal de WFP.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WFP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Planificador de frente de trabajo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 / subcontratistas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Completa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Divide los CWP en IWP; identifica y sigue restricciones; arma y libera los IWP; recibe los IWP terminados y registra avance y causas de no cumplimiento.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ING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Ingeniería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Planifica y emite los EWP en la secuencia del PoC; mantiene el modelo 3D con atributos AWP; responde RFI; participa en revisiones de constructabilidad.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Procura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Estructura los PWP; asegura fechas RAS alineadas; informa el estado de materiales por CWP/IWP; gestiona la documentación del proveedor.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MAT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Gestor de materiales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Completa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Recibe, almacena, reserva y despacha materiales por IWP; confirma disponibilidad antes de la liberación.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Lidera el PoC; aprueba CWP; decide la secuencia de ejecución; controla fechas plan/real de paquetes; prioriza restricciones críticas.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Superintendente / capataz general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 / subcontratistas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Selecciona IWP del backlog para el lookahead; ejecuta los IWP con sus capataces; informa avance y problemas en campo.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CTR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Controles del proyecto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Integra CWP (nivel 3) e IWP (nivel 5) en el cronograma; mide avance y productividad; calcula los KPI.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Coordinador de gestión de información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Completa (Fase 2 y 3)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Define la codificación y los atributos; integra modelo 3D, cronograma, materiales y documentos; administra el software de WFP.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HSE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HSE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Incorpora análisis de riesgos (JHA) y permisos en CWP e IWP; valida los requisitos de seguridad antes de liberar.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CAL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calidad (QA/QC)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Incluye ITP y registros de inspección en CWP e IWP; verifica el cierre de calidad de cada IWP.</w:t>
            </w:r>
          </w:p>
        </w:tc>
      </w:tr>
      <w:tr>
        <w:trPr>
          <w:cantSplit w:val="true"/>
        </w:trPr>
        <w:tc>
          <w:tcPr>
            <w:tcW w:type="dxa" w:w="3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</w:t>
            </w:r>
          </w:p>
        </w:tc>
        <w:tc>
          <w:tcPr>
            <w:tcW w:type="dxa" w:w="21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comisionamiento</w:t>
            </w:r>
          </w:p>
        </w:tc>
        <w:tc>
          <w:tcPr>
            <w:tcW w:type="dxa" w:w="2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Contratista / Cliente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Define sistemas y secuencia de puesta en marcha; relaciona IWP con sistemas; prepara SWP y TOP.</w:t>
            </w:r>
          </w:p>
        </w:tc>
      </w:tr>
      <w:tr>
        <w:trPr>
          <w:cantSplit w:val="true"/>
        </w:trPr>
        <w:tc>
          <w:tcPr>
            <w:tcW w:type="dxa" w:w="35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</w:t>
            </w:r>
          </w:p>
        </w:tc>
        <w:tc>
          <w:tcPr>
            <w:tcW w:type="dxa" w:w="21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Subcontratista de especialidad</w:t>
            </w:r>
          </w:p>
        </w:tc>
        <w:tc>
          <w:tcPr>
            <w:tcW w:type="dxa" w:w="23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Subcontratistas</w:t>
            </w:r>
          </w:p>
        </w:tc>
        <w:tc>
          <w:tcPr>
            <w:tcW w:type="dxa" w:w="122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35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Aplica el proceso AWP en su alcance; aporta planificadores según contrato; cumple el lookahead y reporta avance por IWP.</w:t>
            </w:r>
          </w:p>
        </w:tc>
      </w:tr>
    </w:tbl>
    <w:p>
      <w:pPr>
        <w:spacing w:after="40"/>
      </w:pPr>
    </w:p>
    <w:p>
      <w:pPr>
        <w:pStyle w:val="Heading2"/>
      </w:pPr>
      <w:r>
        <w:t>6.2  Estructura de gobierno AWP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7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Instancia</w:t>
            </w:r>
          </w:p>
        </w:tc>
        <w:tc>
          <w:tcPr>
            <w:tcW w:type="dxa" w:w="227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201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Participantes</w:t>
            </w:r>
          </w:p>
        </w:tc>
        <w:tc>
          <w:tcPr>
            <w:tcW w:type="dxa" w:w="317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rPr>
          <w:cantSplit w:val="true"/>
        </w:trPr>
        <w:tc>
          <w:tcPr>
            <w:tcW w:type="dxa" w:w="21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Comité AWP</w:t>
            </w:r>
          </w:p>
        </w:tc>
        <w:tc>
          <w:tcPr>
            <w:tcW w:type="dxa" w:w="2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Mensual</w:t>
            </w:r>
          </w:p>
        </w:tc>
        <w:tc>
          <w:tcPr>
            <w:tcW w:type="dxa" w:w="2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CLI, GP, CHA, CON, ING, PRO, CTR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Revisar KPI por fase, hitos, riesgos de implementación y lecciones; tomar decisiones de escala.</w:t>
            </w:r>
          </w:p>
        </w:tc>
      </w:tr>
      <w:tr>
        <w:trPr>
          <w:cantSplit w:val="true"/>
        </w:trPr>
        <w:tc>
          <w:tcPr>
            <w:tcW w:type="dxa" w:w="217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Reunión de restricciones</w:t>
            </w:r>
          </w:p>
        </w:tc>
        <w:tc>
          <w:tcPr>
            <w:tcW w:type="dxa" w:w="22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Semanal (por fase)</w:t>
            </w:r>
          </w:p>
        </w:tc>
        <w:tc>
          <w:tcPr>
            <w:tcW w:type="dxa" w:w="2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LWF, WFP, ING, PRO, MAT, HSE, CAL, SUP</w:t>
            </w:r>
          </w:p>
        </w:tc>
        <w:tc>
          <w:tcPr>
            <w:tcW w:type="dxa" w:w="31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Revisar restricciones nuevas, vencidas y por vencer; asignar responsables; escalar.</w:t>
            </w:r>
          </w:p>
        </w:tc>
      </w:tr>
      <w:tr>
        <w:trPr>
          <w:cantSplit w:val="true"/>
        </w:trPr>
        <w:tc>
          <w:tcPr>
            <w:tcW w:type="dxa" w:w="21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Reunión de lookahead de 3 semanas</w:t>
            </w:r>
          </w:p>
        </w:tc>
        <w:tc>
          <w:tcPr>
            <w:tcW w:type="dxa" w:w="2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Semanal (conjunta si hay superposición)</w:t>
            </w:r>
          </w:p>
        </w:tc>
        <w:tc>
          <w:tcPr>
            <w:tcW w:type="dxa" w:w="2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CON, SUP, LWF, WFP, SUB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Seleccionar IWP del backlog, confirmar recursos y resolver interferencias.</w:t>
            </w:r>
          </w:p>
        </w:tc>
      </w:tr>
      <w:tr>
        <w:trPr>
          <w:cantSplit w:val="true"/>
        </w:trPr>
        <w:tc>
          <w:tcPr>
            <w:tcW w:type="dxa" w:w="217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Taller de planificación interactiva (IPP)</w:t>
            </w:r>
          </w:p>
        </w:tc>
        <w:tc>
          <w:tcPr>
            <w:tcW w:type="dxa" w:w="22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inicio de cada fase y en cambios mayores</w:t>
            </w:r>
          </w:p>
        </w:tc>
        <w:tc>
          <w:tcPr>
            <w:tcW w:type="dxa" w:w="2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CHA, CON, ING, PRO, COM, CLI</w:t>
            </w:r>
          </w:p>
        </w:tc>
        <w:tc>
          <w:tcPr>
            <w:tcW w:type="dxa" w:w="31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Desarrollar y actualizar el Path of Construction.</w:t>
            </w:r>
          </w:p>
        </w:tc>
      </w:tr>
      <w:tr>
        <w:trPr>
          <w:cantSplit w:val="true"/>
        </w:trPr>
        <w:tc>
          <w:tcPr>
            <w:tcW w:type="dxa" w:w="21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Revisión de lecciones aprendidas</w:t>
            </w:r>
          </w:p>
        </w:tc>
        <w:tc>
          <w:tcPr>
            <w:tcW w:type="dxa" w:w="2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Trimestral y al cierre de cada fase</w:t>
            </w:r>
          </w:p>
        </w:tc>
        <w:tc>
          <w:tcPr>
            <w:tcW w:type="dxa" w:w="201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CHA, LWF, líderes funcionales</w:t>
            </w:r>
          </w:p>
        </w:tc>
        <w:tc>
          <w:tcPr>
            <w:tcW w:type="dxa" w:w="31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Capturar y transferir lecciones a la fase siguiente.</w:t>
            </w:r>
          </w:p>
        </w:tc>
      </w:tr>
    </w:tbl>
    <w:p>
      <w:pPr>
        <w:spacing w:after="40"/>
      </w:pPr>
    </w:p>
    <w:p>
      <w:pPr>
        <w:pStyle w:val="Heading2"/>
      </w:pPr>
      <w:r>
        <w:t>6.3  Dotación y competencias</w:t>
      </w:r>
    </w:p>
    <w:p>
      <w:pPr>
        <w:pStyle w:val="ListBullet"/>
      </w:pPr>
      <w:r>
        <w:rPr>
          <w:b/>
          <w:i w:val="0"/>
        </w:rPr>
        <w:t>AWP Champion:</w:t>
      </w:r>
      <w:r>
        <w:rPr>
          <w:b w:val="0"/>
          <w:i w:val="0"/>
        </w:rPr>
        <w:t xml:space="preserve"> profesional con experiencia en construcción y planificación, a tiempo completo desde la planificación temprana global hasta el cierre del proyecto.</w:t>
      </w:r>
    </w:p>
    <w:p>
      <w:pPr>
        <w:pStyle w:val="ListBullet"/>
      </w:pPr>
      <w:r>
        <w:rPr>
          <w:b/>
          <w:i w:val="0"/>
        </w:rPr>
        <w:t>Planificadores de frente de trabajo:</w:t>
      </w:r>
      <w:r>
        <w:rPr>
          <w:b w:val="0"/>
          <w:i w:val="0"/>
        </w:rPr>
        <w:t xml:space="preserve"> perfil de oficio con experiencia en supervisión, conocimiento de lectura de planos y del software de WFP; proporción de referencia </w:t>
      </w:r>
      <w:r>
        <w:rPr>
          <w:b/>
          <w:i w:val="0"/>
        </w:rPr>
        <w:t>1 por cada 50 trabajadores</w:t>
      </w:r>
      <w:r>
        <w:rPr>
          <w:b w:val="0"/>
          <w:i w:val="0"/>
        </w:rPr>
        <w:t>, con reporte funcional al Líder de WFP y operativo al superintendente.</w:t>
      </w:r>
    </w:p>
    <w:p>
      <w:pPr>
        <w:pStyle w:val="ListBullet"/>
      </w:pPr>
      <w:r>
        <w:rPr>
          <w:b/>
          <w:i w:val="0"/>
        </w:rPr>
        <w:t>Formación:</w:t>
      </w:r>
      <w:r>
        <w:rPr>
          <w:b w:val="0"/>
          <w:i w:val="0"/>
        </w:rPr>
        <w:t xml:space="preserve"> curso de introducción AWP para todo el equipo (8 h), formación específica para planificadores (40 h) y formación de capataces en el uso del IWP (4 h). En cada nueva fase se forma al personal nuevo con los casos reales de la fase anterior.</w:t>
      </w:r>
    </w:p>
    <w:p>
      <w:r>
        <w:br w:type="page"/>
      </w:r>
    </w:p>
    <w:p>
      <w:pPr>
        <w:pStyle w:val="Heading1"/>
      </w:pPr>
      <w:r>
        <w:t>7.  Flujo de paquetes</w:t>
      </w:r>
    </w:p>
    <w:p>
      <w:r>
        <w:rPr>
          <w:b w:val="0"/>
          <w:i w:val="0"/>
        </w:rPr>
        <w:t xml:space="preserve">AWP organiza todo el trabajo en una jerarquía de paquetes. La </w:t>
      </w:r>
      <w:r>
        <w:rPr>
          <w:b/>
          <w:i w:val="0"/>
        </w:rPr>
        <w:t>construcción define qué paquetes necesita y cuándo</w:t>
      </w:r>
      <w:r>
        <w:rPr>
          <w:b w:val="0"/>
          <w:i w:val="0"/>
        </w:rPr>
        <w:t>; ingeniería y procura entregan sus paquetes para que cada CWP pueda iniciarse completo.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4850" cy="6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3a6ee9e869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85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</w:t>
      </w:r>
    </w:p>
    <w:p>
      <w:pPr>
        <w:pStyle w:val="Heading2"/>
      </w:pPr>
      <w:r>
        <w:t>7.1  Definición y reglas de cada paquete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7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  <w:tc>
          <w:tcPr>
            <w:tcW w:type="dxa" w:w="31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Reglas del proyecto tipo</w:t>
            </w:r>
          </w:p>
        </w:tc>
        <w:tc>
          <w:tcPr>
            <w:tcW w:type="dxa" w:w="103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Nivel de cronograma</w:t>
            </w:r>
          </w:p>
        </w:tc>
        <w:tc>
          <w:tcPr>
            <w:tcW w:type="dxa" w:w="171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Lo prepara</w:t>
            </w:r>
          </w:p>
        </w:tc>
      </w:tr>
      <w:tr>
        <w:trPr>
          <w:cantSplit w:val="true"/>
        </w:trPr>
        <w:tc>
          <w:tcPr>
            <w:tcW w:type="dxa" w:w="6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CWA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Área geográfica o lógica del proyecto, delimitada para organizar la secuencia de construcción.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 superposición entre CWA; límites definidos en plano; una CWA pertenece a una sola fase.</w:t>
            </w:r>
          </w:p>
        </w:tc>
        <w:tc>
          <w:tcPr>
            <w:tcW w:type="dxa" w:w="10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2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 y construcción</w:t>
            </w:r>
          </w:p>
        </w:tc>
      </w:tr>
      <w:tr>
        <w:trPr>
          <w:cantSplit w:val="true"/>
        </w:trPr>
        <w:tc>
          <w:tcPr>
            <w:tcW w:type="dxa" w:w="6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CWP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Parte de una CWA de </w:t>
            </w:r>
            <w:r>
              <w:rPr>
                <w:b/>
                <w:i w:val="0"/>
                <w:sz w:val="18"/>
              </w:rPr>
              <w:t>una sola disciplina</w:t>
            </w:r>
            <w:r>
              <w:rPr>
                <w:b w:val="0"/>
                <w:i w:val="0"/>
                <w:sz w:val="18"/>
              </w:rPr>
              <w:t>, con alcance y entregables definidos.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Menos de 40 000 HH; una actividad de nivel 3; sin superposición entre CWP; puede ser límite contractual.</w:t>
            </w:r>
          </w:p>
        </w:tc>
        <w:tc>
          <w:tcPr>
            <w:tcW w:type="dxa" w:w="103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3</w:t>
            </w:r>
          </w:p>
        </w:tc>
        <w:tc>
          <w:tcPr>
            <w:tcW w:type="dxa" w:w="17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Construcción</w:t>
            </w:r>
          </w:p>
        </w:tc>
      </w:tr>
      <w:tr>
        <w:trPr>
          <w:cantSplit w:val="true"/>
        </w:trPr>
        <w:tc>
          <w:tcPr>
            <w:tcW w:type="dxa" w:w="6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EWP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Entregables de ingeniería necesarios para un CWP (planos, especificaciones, MTO).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Relación 1 EWP = 1 CWP (se admite más de un EWP por CWP solo si se justifica); fecha requerida = inicio del CWP menos el plazo de procura y preparación.</w:t>
            </w:r>
          </w:p>
        </w:tc>
        <w:tc>
          <w:tcPr>
            <w:tcW w:type="dxa" w:w="10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3 (ingeniería)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Ingeniería</w:t>
            </w:r>
          </w:p>
        </w:tc>
      </w:tr>
      <w:tr>
        <w:trPr>
          <w:cantSplit w:val="true"/>
        </w:trPr>
        <w:tc>
          <w:tcPr>
            <w:tcW w:type="dxa" w:w="6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PWP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Materiales, equipos y servicios que requiere un CWP, con su documentación del proveedor.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Relación 1 PWP = 1 CWP; materiales a granel agrupados por CWP; equipos con </w:t>
            </w:r>
            <w:r>
              <w:rPr>
                <w:b w:val="0"/>
                <w:i/>
                <w:sz w:val="18"/>
              </w:rPr>
              <w:t>tag</w:t>
            </w:r>
            <w:r>
              <w:rPr>
                <w:b w:val="0"/>
                <w:i w:val="0"/>
                <w:sz w:val="18"/>
              </w:rPr>
              <w:t>; fechas RAS desde el PoC.</w:t>
            </w:r>
          </w:p>
        </w:tc>
        <w:tc>
          <w:tcPr>
            <w:tcW w:type="dxa" w:w="103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3 (procura)</w:t>
            </w:r>
          </w:p>
        </w:tc>
        <w:tc>
          <w:tcPr>
            <w:tcW w:type="dxa" w:w="17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Procura</w:t>
            </w:r>
          </w:p>
        </w:tc>
      </w:tr>
      <w:tr>
        <w:trPr>
          <w:cantSplit w:val="true"/>
        </w:trPr>
        <w:tc>
          <w:tcPr>
            <w:tcW w:type="dxa" w:w="6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IWP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Porción de trabajo de un CWP que ejecuta </w:t>
            </w:r>
            <w:r>
              <w:rPr>
                <w:b/>
                <w:i w:val="0"/>
                <w:sz w:val="18"/>
              </w:rPr>
              <w:t>un capataz y su cuadrilla</w:t>
            </w:r>
            <w:r>
              <w:rPr>
                <w:b w:val="0"/>
                <w:i w:val="0"/>
                <w:sz w:val="18"/>
              </w:rPr>
              <w:t xml:space="preserve"> en alrededor de una semana.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IWP pertenece a 1 CWP; entre 300 y 600 HH; solo se libera sin restricciones abiertas; se cierra con avance y calidad.</w:t>
            </w:r>
          </w:p>
        </w:tc>
        <w:tc>
          <w:tcPr>
            <w:tcW w:type="dxa" w:w="10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5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Planificador de frente de trabajo</w:t>
            </w:r>
          </w:p>
        </w:tc>
      </w:tr>
      <w:tr>
        <w:trPr>
          <w:cantSplit w:val="true"/>
        </w:trPr>
        <w:tc>
          <w:tcPr>
            <w:tcW w:type="dxa" w:w="6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SWP / TOP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Paquetes de sistema y de entrega para comisionamiento.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Cada IWP indica su sistema; el SWP se prepara cuando los IWP del sistema están cerrados.</w:t>
            </w:r>
          </w:p>
        </w:tc>
        <w:tc>
          <w:tcPr>
            <w:tcW w:type="dxa" w:w="103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Comisionamiento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9638"/>
      </w:tblGrid>
      <w:tr>
        <w:tc>
          <w:tcPr>
            <w:tcW w:type="dxa" w:w="9638"/>
            <w:shd w:val="clear" w:color="auto" w:fill="DCE6F2"/>
          </w:tcPr>
          <w:p>
            <w:r/>
            <w:r>
              <w:rPr>
                <w:b/>
                <w:color w:val="1F3864"/>
                <w:sz w:val="20"/>
              </w:rPr>
              <w:t>Sobre las diferencias entre fuentes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Las fuentes no coinciden en el nivel de cronograma del IWP (nivel 5 en Insight-AWP, nivel 4 en el glosario del CII) ni en su duración (una semana, una a dos semanas o unas 500 HH). El proyecto tipo adopta </w:t>
            </w:r>
            <w:r>
              <w:rPr>
                <w:b/>
                <w:i w:val="0"/>
                <w:sz w:val="20"/>
              </w:rPr>
              <w:t>nivel 5</w:t>
            </w:r>
            <w:r>
              <w:rPr>
                <w:b w:val="0"/>
                <w:i w:val="0"/>
                <w:sz w:val="20"/>
              </w:rPr>
              <w:t xml:space="preserve"> y </w:t>
            </w:r>
            <w:r>
              <w:rPr>
                <w:b/>
                <w:i w:val="0"/>
                <w:sz w:val="20"/>
              </w:rPr>
              <w:t>alrededor de una semana (300 a 600 HH)</w:t>
            </w:r>
            <w:r>
              <w:rPr>
                <w:b w:val="0"/>
                <w:i w:val="0"/>
                <w:sz w:val="20"/>
              </w:rPr>
              <w:t xml:space="preserve">, según el </w:t>
            </w:r>
            <w:r>
              <w:rPr>
                <w:b w:val="0"/>
                <w:i w:val="0"/>
                <w:color w:val="1F3864"/>
                <w:sz w:val="20"/>
                <w:u w:val="single"/>
              </w:rPr>
              <w:t>índice de fuentes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7.2  Codificación de paquetes</w:t>
      </w:r>
    </w:p>
    <w:p>
      <w:r>
        <w:rPr>
          <w:b w:val="0"/>
          <w:i w:val="0"/>
        </w:rPr>
        <w:t>Todos los paquetes usan una codificación jerárquica que permite saber, solo por el código, a qué fase, área y disciplina pertenecen: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8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67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12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7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</w:t>
            </w:r>
          </w:p>
        </w:tc>
        <w:tc>
          <w:tcPr>
            <w:tcW w:type="dxa" w:w="67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CWA-&lt;fase&gt;.&lt;nn&gt;</w:t>
            </w:r>
          </w:p>
        </w:tc>
        <w:tc>
          <w:tcPr>
            <w:tcW w:type="dxa" w:w="21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CWA-2.01</w:t>
            </w:r>
          </w:p>
        </w:tc>
      </w:tr>
      <w:tr>
        <w:trPr>
          <w:cantSplit w:val="true"/>
        </w:trPr>
        <w:tc>
          <w:tcPr>
            <w:tcW w:type="dxa" w:w="7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CWP</w:t>
            </w:r>
          </w:p>
        </w:tc>
        <w:tc>
          <w:tcPr>
            <w:tcW w:type="dxa" w:w="67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CWP-&lt;fase&gt;.&lt;nn&gt;-&lt;disciplina&gt;-&lt;nn&gt;</w:t>
            </w:r>
          </w:p>
        </w:tc>
        <w:tc>
          <w:tcPr>
            <w:tcW w:type="dxa" w:w="21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CWP-2.01-EST-01</w:t>
            </w:r>
          </w:p>
        </w:tc>
      </w:tr>
      <w:tr>
        <w:trPr>
          <w:cantSplit w:val="true"/>
        </w:trPr>
        <w:tc>
          <w:tcPr>
            <w:tcW w:type="dxa" w:w="7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EWP</w:t>
            </w:r>
          </w:p>
        </w:tc>
        <w:tc>
          <w:tcPr>
            <w:tcW w:type="dxa" w:w="67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EWP-&lt;fase&gt;.&lt;nn&gt;-&lt;disciplina&gt;-&lt;nn&gt;</w:t>
            </w:r>
            <w:r>
              <w:rPr>
                <w:b w:val="0"/>
                <w:i w:val="0"/>
                <w:sz w:val="18"/>
              </w:rPr>
              <w:t xml:space="preserve"> (mismo sufijo que su CWP)</w:t>
            </w:r>
          </w:p>
        </w:tc>
        <w:tc>
          <w:tcPr>
            <w:tcW w:type="dxa" w:w="21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EWP-2.01-EST-01</w:t>
            </w:r>
          </w:p>
        </w:tc>
      </w:tr>
      <w:tr>
        <w:trPr>
          <w:cantSplit w:val="true"/>
        </w:trPr>
        <w:tc>
          <w:tcPr>
            <w:tcW w:type="dxa" w:w="7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PWP</w:t>
            </w:r>
          </w:p>
        </w:tc>
        <w:tc>
          <w:tcPr>
            <w:tcW w:type="dxa" w:w="67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PWP-&lt;fase&gt;.&lt;nn&gt;-&lt;disciplina&gt;-&lt;nn&gt;</w:t>
            </w:r>
            <w:r>
              <w:rPr>
                <w:b w:val="0"/>
                <w:i w:val="0"/>
                <w:sz w:val="18"/>
              </w:rPr>
              <w:t xml:space="preserve"> (mismo sufijo que su CWP)</w:t>
            </w:r>
          </w:p>
        </w:tc>
        <w:tc>
          <w:tcPr>
            <w:tcW w:type="dxa" w:w="212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PWP-2.01-EST-01</w:t>
            </w:r>
          </w:p>
        </w:tc>
      </w:tr>
      <w:tr>
        <w:trPr>
          <w:cantSplit w:val="true"/>
        </w:trPr>
        <w:tc>
          <w:tcPr>
            <w:tcW w:type="dxa" w:w="7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IWP</w:t>
            </w:r>
          </w:p>
        </w:tc>
        <w:tc>
          <w:tcPr>
            <w:tcW w:type="dxa" w:w="67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IWP-&lt;fase&gt;.&lt;nn&gt;-&lt;disciplina&gt;-&lt;nn&gt;-&lt;nnn&gt;</w:t>
            </w:r>
          </w:p>
        </w:tc>
        <w:tc>
          <w:tcPr>
            <w:tcW w:type="dxa" w:w="212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IWP-2.01-EST-01-001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Códigos de disciplina: </w:t>
      </w:r>
      <w:r>
        <w:rPr>
          <w:b/>
          <w:i w:val="0"/>
        </w:rPr>
        <w:t>CIV</w:t>
      </w:r>
      <w:r>
        <w:rPr>
          <w:b w:val="0"/>
          <w:i w:val="0"/>
        </w:rPr>
        <w:t xml:space="preserve"> civil, </w:t>
      </w:r>
      <w:r>
        <w:rPr>
          <w:b/>
          <w:i w:val="0"/>
        </w:rPr>
        <w:t>EST</w:t>
      </w:r>
      <w:r>
        <w:rPr>
          <w:b w:val="0"/>
          <w:i w:val="0"/>
        </w:rPr>
        <w:t xml:space="preserve"> estructuras, </w:t>
      </w:r>
      <w:r>
        <w:rPr>
          <w:b/>
          <w:i w:val="0"/>
        </w:rPr>
        <w:t>ARQ</w:t>
      </w:r>
      <w:r>
        <w:rPr>
          <w:b w:val="0"/>
          <w:i w:val="0"/>
        </w:rPr>
        <w:t xml:space="preserve"> arquitectura, </w:t>
      </w:r>
      <w:r>
        <w:rPr>
          <w:b/>
          <w:i w:val="0"/>
        </w:rPr>
        <w:t>MEC</w:t>
      </w:r>
      <w:r>
        <w:rPr>
          <w:b w:val="0"/>
          <w:i w:val="0"/>
        </w:rPr>
        <w:t xml:space="preserve"> mecánica, </w:t>
      </w:r>
      <w:r>
        <w:rPr>
          <w:b/>
          <w:i w:val="0"/>
        </w:rPr>
        <w:t>TUB</w:t>
      </w:r>
      <w:r>
        <w:rPr>
          <w:b w:val="0"/>
          <w:i w:val="0"/>
        </w:rPr>
        <w:t xml:space="preserve"> tuberías, </w:t>
      </w:r>
      <w:r>
        <w:rPr>
          <w:b/>
          <w:i w:val="0"/>
        </w:rPr>
        <w:t>ELE</w:t>
      </w:r>
      <w:r>
        <w:rPr>
          <w:b w:val="0"/>
          <w:i w:val="0"/>
        </w:rPr>
        <w:t xml:space="preserve"> eléctrica, </w:t>
      </w:r>
      <w:r>
        <w:rPr>
          <w:b/>
          <w:i w:val="0"/>
        </w:rPr>
        <w:t>INS</w:t>
      </w:r>
      <w:r>
        <w:rPr>
          <w:b w:val="0"/>
          <w:i w:val="0"/>
        </w:rPr>
        <w:t xml:space="preserve"> instrumentación y control.</w:t>
      </w:r>
    </w:p>
    <w:p>
      <w:pPr>
        <w:pStyle w:val="Heading2"/>
      </w:pPr>
      <w:r>
        <w:t>7.3  Ejemplos del proyecto tipo</w:t>
      </w:r>
    </w:p>
    <w:p>
      <w:r>
        <w:rPr>
          <w:b w:val="0"/>
          <w:i w:val="0"/>
        </w:rPr>
        <w:t xml:space="preserve">Los mismos paquetes aparecen como filas de ejemplo en las plantillas </w:t>
      </w:r>
      <w:r>
        <w:rPr>
          <w:b w:val="0"/>
          <w:i/>
        </w:rPr>
        <w:t>Seguimiento_Paquetes.xlsx</w:t>
      </w:r>
      <w:r>
        <w:rPr>
          <w:b w:val="0"/>
          <w:i w:val="0"/>
        </w:rPr>
        <w:t xml:space="preserve">, </w:t>
      </w:r>
      <w:r>
        <w:rPr>
          <w:b w:val="0"/>
          <w:i/>
        </w:rPr>
        <w:t>Registro_Restricciones.xlsx</w:t>
      </w:r>
      <w:r>
        <w:rPr>
          <w:b w:val="0"/>
          <w:i w:val="0"/>
        </w:rPr>
        <w:t xml:space="preserve"> y </w:t>
      </w:r>
      <w:r>
        <w:rPr>
          <w:b w:val="0"/>
          <w:i/>
        </w:rPr>
        <w:t>Programa_Liberacion_IWP.xlsx</w:t>
      </w:r>
      <w:r>
        <w:rPr>
          <w:b w:val="0"/>
          <w:i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7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113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CWA</w:t>
            </w:r>
          </w:p>
        </w:tc>
        <w:tc>
          <w:tcPr>
            <w:tcW w:type="dxa" w:w="244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CWP</w:t>
            </w:r>
          </w:p>
        </w:tc>
        <w:tc>
          <w:tcPr>
            <w:tcW w:type="dxa" w:w="67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EWP</w:t>
            </w:r>
          </w:p>
        </w:tc>
        <w:tc>
          <w:tcPr>
            <w:tcW w:type="dxa" w:w="244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PWP</w:t>
            </w:r>
          </w:p>
        </w:tc>
        <w:tc>
          <w:tcPr>
            <w:tcW w:type="dxa" w:w="267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IWP de ejemplo</w:t>
            </w:r>
          </w:p>
        </w:tc>
      </w:tr>
      <w:tr>
        <w:trPr>
          <w:cantSplit w:val="true"/>
        </w:trPr>
        <w:tc>
          <w:tcPr>
            <w:tcW w:type="dxa" w:w="27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113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CWA-1.01 Plataformas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CWP-1.01-CIV-01 Movimiento de tierras plataforma norte</w:t>
            </w:r>
          </w:p>
        </w:tc>
        <w:tc>
          <w:tcPr>
            <w:tcW w:type="dxa" w:w="67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EWP-1.01-CIV-01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PWP-1.01-CIV-01 (material de préstamo, geotextil)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IWP-1.01-CIV-01-001 Excavación masiva ejes 1–5</w:t>
            </w:r>
          </w:p>
        </w:tc>
      </w:tr>
      <w:tr>
        <w:trPr>
          <w:cantSplit w:val="true"/>
        </w:trPr>
        <w:tc>
          <w:tcPr>
            <w:tcW w:type="dxa" w:w="27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113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CWA-1.02 Redes enterradas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CWP-1.02-TUB-01 Redes de agua y desagüe</w:t>
            </w:r>
          </w:p>
        </w:tc>
        <w:tc>
          <w:tcPr>
            <w:tcW w:type="dxa" w:w="679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EWP-1.02-TUB-01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PWP-1.02-TUB-01 (tubería HDPE, accesorios)</w:t>
            </w:r>
          </w:p>
        </w:tc>
        <w:tc>
          <w:tcPr>
            <w:tcW w:type="dxa" w:w="267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IWP-1.02-TUB-01-001 Tubería de agua tramo T1</w:t>
            </w:r>
          </w:p>
        </w:tc>
      </w:tr>
      <w:tr>
        <w:trPr>
          <w:cantSplit w:val="true"/>
        </w:trPr>
        <w:tc>
          <w:tcPr>
            <w:tcW w:type="dxa" w:w="27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113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CWA-1.02 Redes enterradas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CWP-1.02-ELE-01 Bancos de ductos eléctricos</w:t>
            </w:r>
          </w:p>
        </w:tc>
        <w:tc>
          <w:tcPr>
            <w:tcW w:type="dxa" w:w="67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EWP-1.02-ELE-01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PWP-1.02-ELE-01 (ductos, buzones prefabricados)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IWP-1.02-ELE-01-001 Banco de ductos BD-01 a BD-04</w:t>
            </w:r>
          </w:p>
        </w:tc>
      </w:tr>
      <w:tr>
        <w:trPr>
          <w:cantSplit w:val="true"/>
        </w:trPr>
        <w:tc>
          <w:tcPr>
            <w:tcW w:type="dxa" w:w="27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13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CWA-2.01 Bloque A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CWP-2.01-CIV-01 Cimentaciones bloque A</w:t>
            </w:r>
          </w:p>
        </w:tc>
        <w:tc>
          <w:tcPr>
            <w:tcW w:type="dxa" w:w="679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EWP-2.01-CIV-01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PWP-2.01-CIV-01 (acero de refuerzo, pernos de anclaje)</w:t>
            </w:r>
          </w:p>
        </w:tc>
        <w:tc>
          <w:tcPr>
            <w:tcW w:type="dxa" w:w="267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IWP-2.01-CIV-01-001 Zapatas ejes A1–A4</w:t>
            </w:r>
          </w:p>
        </w:tc>
      </w:tr>
      <w:tr>
        <w:trPr>
          <w:cantSplit w:val="true"/>
        </w:trPr>
        <w:tc>
          <w:tcPr>
            <w:tcW w:type="dxa" w:w="27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13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CWA-2.01 Bloque A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CWP-2.01-EST-01 Estructura metálica bloque A</w:t>
            </w:r>
          </w:p>
        </w:tc>
        <w:tc>
          <w:tcPr>
            <w:tcW w:type="dxa" w:w="67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EWP-2.01-EST-01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PWP-2.01-EST-01 (estructura fabricada, pernos)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IWP-2.01-EST-01-001 Montaje de columnas nivel 1 ejes A1–A4</w:t>
            </w:r>
          </w:p>
        </w:tc>
      </w:tr>
      <w:tr>
        <w:trPr>
          <w:cantSplit w:val="true"/>
        </w:trPr>
        <w:tc>
          <w:tcPr>
            <w:tcW w:type="dxa" w:w="27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13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CWA-2.01 Bloque A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CWP-2.01-TUB-01 Tuberías de servicios bloque A</w:t>
            </w:r>
          </w:p>
        </w:tc>
        <w:tc>
          <w:tcPr>
            <w:tcW w:type="dxa" w:w="679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EWP-2.01-TUB-01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PWP-2.01-TUB-01 (tubería, válvulas con </w:t>
            </w:r>
            <w:r>
              <w:rPr>
                <w:b w:val="0"/>
                <w:i/>
                <w:sz w:val="16"/>
              </w:rPr>
              <w:t>tag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267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IWP-2.01-TUB-01-001 Tubería de agua de servicio nivel 1</w:t>
            </w:r>
          </w:p>
        </w:tc>
      </w:tr>
      <w:tr>
        <w:trPr>
          <w:cantSplit w:val="true"/>
        </w:trPr>
        <w:tc>
          <w:tcPr>
            <w:tcW w:type="dxa" w:w="27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13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CWA-2.03 Sala eléctrica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CWP-2.03-ELE-01 Equipos y cableado de sala eléctrica</w:t>
            </w:r>
          </w:p>
        </w:tc>
        <w:tc>
          <w:tcPr>
            <w:tcW w:type="dxa" w:w="67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EWP-2.03-ELE-01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PWP-2.03-ELE-01 (tableros, transformadores, cables)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IWP-2.03-ELE-01-001 Montaje de tableros de media tensión</w:t>
            </w:r>
          </w:p>
        </w:tc>
      </w:tr>
      <w:tr>
        <w:trPr>
          <w:cantSplit w:val="true"/>
        </w:trPr>
        <w:tc>
          <w:tcPr>
            <w:tcW w:type="dxa" w:w="27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113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CWA-3.01 Complementarias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CWP-3.01-ARQ-01 Arquitectura edificio de oficinas</w:t>
            </w:r>
          </w:p>
        </w:tc>
        <w:tc>
          <w:tcPr>
            <w:tcW w:type="dxa" w:w="679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EWP-3.01-ARQ-01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PWP-3.01-ARQ-01 (tabiquería, carpintería)</w:t>
            </w:r>
          </w:p>
        </w:tc>
        <w:tc>
          <w:tcPr>
            <w:tcW w:type="dxa" w:w="267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IWP-3.01-ARQ-01-001 Tabiquería nivel 1</w:t>
            </w:r>
          </w:p>
        </w:tc>
      </w:tr>
      <w:tr>
        <w:trPr>
          <w:cantSplit w:val="true"/>
        </w:trPr>
        <w:tc>
          <w:tcPr>
            <w:tcW w:type="dxa" w:w="27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113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CWA-3.02 Ampliación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CWP-3.02-CIV-01 Cimentaciones de la ampliación</w:t>
            </w:r>
          </w:p>
        </w:tc>
        <w:tc>
          <w:tcPr>
            <w:tcW w:type="dxa" w:w="67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EWP-3.02-CIV-01</w:t>
            </w:r>
          </w:p>
        </w:tc>
        <w:tc>
          <w:tcPr>
            <w:tcW w:type="dxa" w:w="244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PWP-3.02-CIV-01 (acero de refuerzo, concreto)</w:t>
            </w:r>
          </w:p>
        </w:tc>
        <w:tc>
          <w:tcPr>
            <w:tcW w:type="dxa" w:w="26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IWP-3.02-CIV-01-001 Zapatas ejes C1–C3</w:t>
            </w:r>
          </w:p>
        </w:tc>
      </w:tr>
      <w:tr>
        <w:trPr>
          <w:cantSplit w:val="true"/>
        </w:trPr>
        <w:tc>
          <w:tcPr>
            <w:tcW w:type="dxa" w:w="27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113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CWA-3.02 Ampliación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CWP-3.02-TUB-01 Empalmes a la galería de servicios</w:t>
            </w:r>
          </w:p>
        </w:tc>
        <w:tc>
          <w:tcPr>
            <w:tcW w:type="dxa" w:w="679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EWP-3.02-TUB-01</w:t>
            </w:r>
          </w:p>
        </w:tc>
        <w:tc>
          <w:tcPr>
            <w:tcW w:type="dxa" w:w="244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PWP-3.02-TUB-01 (accesorios, válvulas)</w:t>
            </w:r>
          </w:p>
        </w:tc>
        <w:tc>
          <w:tcPr>
            <w:tcW w:type="dxa" w:w="267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IWP-3.02-TUB-01-001 Empalme de línea de agua a galería 2.04</w:t>
            </w:r>
          </w:p>
        </w:tc>
      </w:tr>
    </w:tbl>
    <w:p>
      <w:pPr>
        <w:spacing w:after="40"/>
      </w:pPr>
    </w:p>
    <w:p>
      <w:pPr>
        <w:pStyle w:val="Heading2"/>
      </w:pPr>
      <w:r>
        <w:t>7.4  Secuencia de un CWP en el tiempo</w:t>
      </w:r>
    </w:p>
    <w:p>
      <w:r>
        <w:rPr>
          <w:b w:val="0"/>
          <w:i w:val="0"/>
        </w:rPr>
        <w:t>Ejemplo del CWP-2.01-EST-01 (estructura metálica del bloque A), calculado hacia atrás desde la fecha de inicio de montaje que fija el PoC: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486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b04bf6047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4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8. CWP-2.01-EST-01 Estructura metálica bloque A</w:t>
      </w:r>
    </w:p>
    <w:p>
      <w:r>
        <w:rPr>
          <w:b w:val="0"/>
          <w:i w:val="0"/>
        </w:rPr>
        <w:t>Reglas aplicadas:</w:t>
      </w:r>
    </w:p>
    <w:p>
      <w:pPr>
        <w:pStyle w:val="ListBullet"/>
      </w:pPr>
      <w:r>
        <w:rPr>
          <w:b w:val="0"/>
          <w:i w:val="0"/>
        </w:rPr>
        <w:t xml:space="preserve">El EWP se emite IFC al menos </w:t>
      </w:r>
      <w:r>
        <w:rPr>
          <w:b/>
          <w:i w:val="0"/>
        </w:rPr>
        <w:t>3 meses antes</w:t>
      </w:r>
      <w:r>
        <w:rPr>
          <w:b w:val="0"/>
          <w:i w:val="0"/>
        </w:rPr>
        <w:t xml:space="preserve"> del inicio de montaje, para permitir la fabricación.</w:t>
      </w:r>
    </w:p>
    <w:p>
      <w:pPr>
        <w:pStyle w:val="ListBullet"/>
      </w:pPr>
      <w:r>
        <w:rPr>
          <w:b w:val="0"/>
          <w:i w:val="0"/>
        </w:rPr>
        <w:t xml:space="preserve">El CWP se emite </w:t>
      </w:r>
      <w:r>
        <w:rPr>
          <w:b/>
          <w:i w:val="0"/>
        </w:rPr>
        <w:t>10 semanas antes</w:t>
      </w:r>
      <w:r>
        <w:rPr>
          <w:b w:val="0"/>
          <w:i w:val="0"/>
        </w:rPr>
        <w:t xml:space="preserve"> del inicio, para que los planificadores armen los IWP y levanten restricciones.</w:t>
      </w:r>
    </w:p>
    <w:p>
      <w:pPr>
        <w:pStyle w:val="ListBullet"/>
      </w:pPr>
      <w:r>
        <w:rPr>
          <w:b w:val="0"/>
          <w:i w:val="0"/>
        </w:rPr>
        <w:t xml:space="preserve">La fecha RAS de la estructura es </w:t>
      </w:r>
      <w:r>
        <w:rPr>
          <w:b/>
          <w:i w:val="0"/>
        </w:rPr>
        <w:t>10 días antes</w:t>
      </w:r>
      <w:r>
        <w:rPr>
          <w:b w:val="0"/>
          <w:i w:val="0"/>
        </w:rPr>
        <w:t xml:space="preserve"> del primer IWP de montaje.</w:t>
      </w:r>
    </w:p>
    <w:p>
      <w:pPr>
        <w:pStyle w:val="Heading2"/>
      </w:pPr>
      <w:r>
        <w:t>7.5  Del CWP a los IWP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0247" cy="68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85a20ca24b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0247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</w:t>
      </w:r>
    </w:p>
    <w:p>
      <w:r>
        <w:rPr>
          <w:b w:val="0"/>
          <w:i w:val="0"/>
        </w:rPr>
        <w:t xml:space="preserve">Cada IWP contiene: alcance y cantidades, planos y vistas 3D, lista de materiales reservados, secuencia de pasos, cuadrilla y horas estimadas, análisis de riesgos (JHA) y permisos, ITP y registros de calidad, equipos y andamios, y la hoja de cierre. Ver la plantilla </w:t>
      </w:r>
      <w:r>
        <w:rPr>
          <w:b w:val="0"/>
          <w:i/>
        </w:rPr>
        <w:t>Plantilla_IWP.docx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8.  Gestión de restricciones y liberación de IWP</w:t>
      </w:r>
    </w:p>
    <w:p>
      <w:r>
        <w:rPr>
          <w:b/>
          <w:i w:val="0"/>
        </w:rPr>
        <w:t>Regla de oro de WFP:</w:t>
      </w:r>
      <w:r>
        <w:rPr>
          <w:b w:val="0"/>
          <w:i w:val="0"/>
        </w:rPr>
        <w:t xml:space="preserve"> ningún IWP se entrega a campo con restricciones abiertas. Una </w:t>
      </w:r>
      <w:r>
        <w:rPr>
          <w:b/>
          <w:i w:val="0"/>
        </w:rPr>
        <w:t>restricción</w:t>
      </w:r>
      <w:r>
        <w:rPr>
          <w:b w:val="0"/>
          <w:i w:val="0"/>
        </w:rPr>
        <w:t xml:space="preserve"> es cualquier información, material, equipo, permiso, acceso u otro factor que impida o retrase la ejecución segura y completa del trabajo (marco educativo del CII).</w:t>
      </w:r>
    </w:p>
    <w:p>
      <w:r>
        <w:rPr>
          <w:b w:val="0"/>
          <w:i w:val="0"/>
        </w:rPr>
        <w:t xml:space="preserve">El procedimiento detallado está en </w:t>
      </w:r>
      <w:r>
        <w:rPr>
          <w:b w:val="0"/>
          <w:i/>
        </w:rPr>
        <w:t>Procedimiento_Gestion_Restricciones.docx</w:t>
      </w:r>
      <w:r>
        <w:rPr>
          <w:b w:val="0"/>
          <w:i w:val="0"/>
        </w:rPr>
        <w:t xml:space="preserve"> y el registro en </w:t>
      </w:r>
      <w:r>
        <w:rPr>
          <w:b w:val="0"/>
          <w:i/>
        </w:rPr>
        <w:t>Registro_Restricciones.xlsx</w:t>
      </w:r>
      <w:r>
        <w:rPr>
          <w:b w:val="0"/>
          <w:i w:val="0"/>
        </w:rPr>
        <w:t>.</w:t>
      </w:r>
    </w:p>
    <w:p>
      <w:pPr>
        <w:pStyle w:val="Heading2"/>
      </w:pPr>
      <w:r>
        <w:t>8.1  Tipos de restricción</w:t>
      </w:r>
    </w:p>
    <w:p>
      <w:r>
        <w:rPr>
          <w:b w:val="0"/>
          <w:i w:val="0"/>
        </w:rPr>
        <w:t>La lista es la misma en todas las plantillas del kit: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8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Ejemplos</w:t>
            </w:r>
          </w:p>
        </w:tc>
        <w:tc>
          <w:tcPr>
            <w:tcW w:type="dxa" w:w="298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 habitual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Ingeniería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Plano no emitido IFC, RFI abierta, revisión pendiente</w:t>
            </w:r>
          </w:p>
        </w:tc>
        <w:tc>
          <w:tcPr>
            <w:tcW w:type="dxa" w:w="29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Ingeniería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Materiales</w:t>
            </w:r>
          </w:p>
        </w:tc>
        <w:tc>
          <w:tcPr>
            <w:tcW w:type="dxa" w:w="45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Material no recibido, no conforme o no reservado</w:t>
            </w:r>
          </w:p>
        </w:tc>
        <w:tc>
          <w:tcPr>
            <w:tcW w:type="dxa" w:w="29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Procura / Gestor de materiales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Equipos de construcción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Grúa, plataforma elevadora o equipo pesado no disponible</w:t>
            </w:r>
          </w:p>
        </w:tc>
        <w:tc>
          <w:tcPr>
            <w:tcW w:type="dxa" w:w="29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Permisos</w:t>
            </w:r>
          </w:p>
        </w:tc>
        <w:tc>
          <w:tcPr>
            <w:tcW w:type="dxa" w:w="45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Permiso de trabajo, excavación, trabajo en caliente, licencia municipal</w:t>
            </w:r>
          </w:p>
        </w:tc>
        <w:tc>
          <w:tcPr>
            <w:tcW w:type="dxa" w:w="29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HSE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Mano de obra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Cuadrilla o especialista no disponible, acreditaciones</w:t>
            </w:r>
          </w:p>
        </w:tc>
        <w:tc>
          <w:tcPr>
            <w:tcW w:type="dxa" w:w="29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Superintendente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Andamios</w:t>
            </w:r>
          </w:p>
        </w:tc>
        <w:tc>
          <w:tcPr>
            <w:tcW w:type="dxa" w:w="45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Andamio no solicitado, no montado o no inspeccionado</w:t>
            </w:r>
          </w:p>
        </w:tc>
        <w:tc>
          <w:tcPr>
            <w:tcW w:type="dxa" w:w="29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Superintendente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Acceso / interferencias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Frente ocupado por otra cuadrilla, vía cerrada</w:t>
            </w:r>
          </w:p>
        </w:tc>
        <w:tc>
          <w:tcPr>
            <w:tcW w:type="dxa" w:w="29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Trabajos predecesores</w:t>
            </w:r>
          </w:p>
        </w:tc>
        <w:tc>
          <w:tcPr>
            <w:tcW w:type="dxa" w:w="45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Trabajo previo no terminado o no liberado por calidad</w:t>
            </w:r>
          </w:p>
        </w:tc>
        <w:tc>
          <w:tcPr>
            <w:tcW w:type="dxa" w:w="29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Superintendente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Calidad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ITP no aprobado, procedimiento de soldadura no calificado</w:t>
            </w:r>
          </w:p>
        </w:tc>
        <w:tc>
          <w:tcPr>
            <w:tcW w:type="dxa" w:w="29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calidad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HSE</w:t>
            </w:r>
          </w:p>
        </w:tc>
        <w:tc>
          <w:tcPr>
            <w:tcW w:type="dxa" w:w="45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JHA no aprobado, plan de izaje pendiente</w:t>
            </w:r>
          </w:p>
        </w:tc>
        <w:tc>
          <w:tcPr>
            <w:tcW w:type="dxa" w:w="29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HSE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Documentación del proveedor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Planos certificados o manual de montaje pendientes</w:t>
            </w:r>
          </w:p>
        </w:tc>
        <w:tc>
          <w:tcPr>
            <w:tcW w:type="dxa" w:w="29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Procura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Interfaz entre fases</w:t>
            </w:r>
          </w:p>
        </w:tc>
        <w:tc>
          <w:tcPr>
            <w:tcW w:type="dxa" w:w="458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Entrega de área o conexión pendiente de otra fase</w:t>
            </w:r>
          </w:p>
        </w:tc>
        <w:tc>
          <w:tcPr>
            <w:tcW w:type="dxa" w:w="29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</w:t>
            </w:r>
          </w:p>
        </w:tc>
      </w:tr>
    </w:tbl>
    <w:p>
      <w:pPr>
        <w:spacing w:after="40"/>
      </w:pPr>
    </w:p>
    <w:p>
      <w:pPr>
        <w:pStyle w:val="Heading2"/>
      </w:pPr>
      <w:r>
        <w:t>8.2  Ciclo de vida de una restricción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206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6326f02adb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2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</w:t>
      </w:r>
    </w:p>
    <w:p>
      <w:r>
        <w:rPr>
          <w:b w:val="0"/>
          <w:i w:val="0"/>
        </w:rPr>
        <w:t xml:space="preserve">Estados usados en el registro: </w:t>
      </w:r>
      <w:r>
        <w:rPr>
          <w:b/>
          <w:i w:val="0"/>
        </w:rPr>
        <w:t>Abierta</w:t>
      </w:r>
      <w:r>
        <w:rPr>
          <w:b w:val="0"/>
          <w:i w:val="0"/>
        </w:rPr>
        <w:t xml:space="preserve">, </w:t>
      </w:r>
      <w:r>
        <w:rPr>
          <w:b/>
          <w:i w:val="0"/>
        </w:rPr>
        <w:t>En gestión</w:t>
      </w:r>
      <w:r>
        <w:rPr>
          <w:b w:val="0"/>
          <w:i w:val="0"/>
        </w:rPr>
        <w:t xml:space="preserve">, </w:t>
      </w:r>
      <w:r>
        <w:rPr>
          <w:b/>
          <w:i w:val="0"/>
        </w:rPr>
        <w:t>Liberada</w:t>
      </w:r>
      <w:r>
        <w:rPr>
          <w:b w:val="0"/>
          <w:i w:val="0"/>
        </w:rPr>
        <w:t xml:space="preserve"> y </w:t>
      </w:r>
      <w:r>
        <w:rPr>
          <w:b/>
          <w:i w:val="0"/>
        </w:rPr>
        <w:t>Cancelada</w:t>
      </w:r>
      <w:r>
        <w:rPr>
          <w:b w:val="0"/>
          <w:i w:val="0"/>
        </w:rPr>
        <w:t xml:space="preserve">. Una restricción está </w:t>
      </w:r>
      <w:r>
        <w:rPr>
          <w:b/>
          <w:i w:val="0"/>
        </w:rPr>
        <w:t>vencida</w:t>
      </w:r>
      <w:r>
        <w:rPr>
          <w:b w:val="0"/>
          <w:i w:val="0"/>
        </w:rPr>
        <w:t xml:space="preserve"> cuando no está liberada ni cancelada y su fecha requerida ya pasó; el registro calcula los </w:t>
      </w:r>
      <w:r>
        <w:rPr>
          <w:b/>
          <w:i w:val="0"/>
        </w:rPr>
        <w:t>días de atraso</w:t>
      </w:r>
      <w:r>
        <w:rPr>
          <w:b w:val="0"/>
          <w:i w:val="0"/>
        </w:rPr>
        <w:t xml:space="preserve"> y la marca en rojo.</w:t>
      </w:r>
    </w:p>
    <w:p>
      <w:pPr>
        <w:pStyle w:val="Heading2"/>
      </w:pPr>
      <w:r>
        <w:t>8.3  Proceso semanal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4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628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4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9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Lunes</w:t>
            </w:r>
          </w:p>
        </w:tc>
        <w:tc>
          <w:tcPr>
            <w:tcW w:type="dxa" w:w="62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planificadores actualizan el registro con restricciones nuevas de los IWP que entran a la ventana de 12 semanas.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Planificadores (WFP)</w:t>
            </w:r>
          </w:p>
        </w:tc>
      </w:tr>
      <w:tr>
        <w:trPr>
          <w:cantSplit w:val="true"/>
        </w:trPr>
        <w:tc>
          <w:tcPr>
            <w:tcW w:type="dxa" w:w="9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Martes</w:t>
            </w:r>
          </w:p>
        </w:tc>
        <w:tc>
          <w:tcPr>
            <w:tcW w:type="dxa" w:w="62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Reunión de restricciones</w:t>
            </w:r>
            <w:r>
              <w:rPr>
                <w:b w:val="0"/>
                <w:i w:val="0"/>
                <w:sz w:val="18"/>
              </w:rPr>
              <w:t xml:space="preserve"> por fase: revisión de vencidas, por vencer (≤ 7 días) y nuevas; asignación de responsables; escalamiento.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WFP</w:t>
            </w:r>
          </w:p>
        </w:tc>
      </w:tr>
      <w:tr>
        <w:trPr>
          <w:cantSplit w:val="true"/>
        </w:trPr>
        <w:tc>
          <w:tcPr>
            <w:tcW w:type="dxa" w:w="9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Miércoles</w:t>
            </w:r>
          </w:p>
        </w:tc>
        <w:tc>
          <w:tcPr>
            <w:tcW w:type="dxa" w:w="62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responsables actualizan el estado y adjuntan la evidencia de liberación.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Responsables</w:t>
            </w:r>
          </w:p>
        </w:tc>
      </w:tr>
      <w:tr>
        <w:trPr>
          <w:cantSplit w:val="true"/>
        </w:trPr>
        <w:tc>
          <w:tcPr>
            <w:tcW w:type="dxa" w:w="9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Jueves</w:t>
            </w:r>
          </w:p>
        </w:tc>
        <w:tc>
          <w:tcPr>
            <w:tcW w:type="dxa" w:w="62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Reunión de lookahead de 3 semanas</w:t>
            </w:r>
            <w:r>
              <w:rPr>
                <w:b w:val="0"/>
                <w:i w:val="0"/>
                <w:sz w:val="18"/>
              </w:rPr>
              <w:t>: los superintendentes seleccionan IWP del backlog; se confirman andamios, grúas y materiales.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94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Viernes</w:t>
            </w:r>
          </w:p>
        </w:tc>
        <w:tc>
          <w:tcPr>
            <w:tcW w:type="dxa" w:w="62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Liberación de los IWP de la semana siguiente con el checklist; publicación de KPI semanales.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Líder de WFP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Escalamiento:</w:t>
      </w:r>
      <w:r>
        <w:rPr>
          <w:b w:val="0"/>
          <w:i w:val="0"/>
        </w:rPr>
        <w:t xml:space="preserve"> una restricción que sigue abierta a 7 días de su fecha requerida pasa al Gerente de Construcción; si vence y afecta a un IWP del lookahead, pasa al Gerente de Proyecto y al Comité AWP.</w:t>
      </w:r>
    </w:p>
    <w:p>
      <w:pPr>
        <w:pStyle w:val="Heading2"/>
      </w:pPr>
      <w:r>
        <w:t>8.4  Proceso de liberación de IWP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5539" cy="68399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a2bcc2b325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5539" cy="68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</w:t>
      </w:r>
    </w:p>
    <w:p>
      <w:r>
        <w:rPr>
          <w:b w:val="0"/>
          <w:i w:val="0"/>
        </w:rPr>
        <w:t xml:space="preserve">Criterios de liberación (resumen del checklist </w:t>
      </w:r>
      <w:r>
        <w:rPr>
          <w:b w:val="0"/>
          <w:i/>
        </w:rPr>
        <w:t>Checklist_Liberacion_IWP.xlsx</w:t>
      </w:r>
      <w:r>
        <w:rPr>
          <w:b w:val="0"/>
          <w:i w:val="0"/>
        </w:rPr>
        <w:t>):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Documentos:</w:t>
      </w:r>
      <w:r>
        <w:rPr>
          <w:b w:val="0"/>
          <w:i w:val="0"/>
        </w:rPr>
        <w:t xml:space="preserve"> planos IFC vigentes, sin RFI abiertas; modelo y vistas 3D incluidos.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Materiales:</w:t>
      </w:r>
      <w:r>
        <w:rPr>
          <w:b w:val="0"/>
          <w:i w:val="0"/>
        </w:rPr>
        <w:t xml:space="preserve"> 100 % recibidos, inspeccionados y reservados para el IWP.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Recursos:</w:t>
      </w:r>
      <w:r>
        <w:rPr>
          <w:b w:val="0"/>
          <w:i w:val="0"/>
        </w:rPr>
        <w:t xml:space="preserve"> cuadrilla asignada, equipos, grúas, herramientas y andamios confirmados.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Trabajos predecesores:</w:t>
      </w:r>
      <w:r>
        <w:rPr>
          <w:b w:val="0"/>
          <w:i w:val="0"/>
        </w:rPr>
        <w:t xml:space="preserve"> terminados y aceptados por calidad; frente de trabajo libre.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HSE:</w:t>
      </w:r>
      <w:r>
        <w:rPr>
          <w:b w:val="0"/>
          <w:i w:val="0"/>
        </w:rPr>
        <w:t xml:space="preserve"> JHA aprobado y permisos identificados.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Calidad:</w:t>
      </w:r>
      <w:r>
        <w:rPr>
          <w:b w:val="0"/>
          <w:i w:val="0"/>
        </w:rPr>
        <w:t xml:space="preserve"> ITP y formatos de inspección incluidos.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Aprobaciones:</w:t>
      </w:r>
      <w:r>
        <w:rPr>
          <w:b w:val="0"/>
          <w:i w:val="0"/>
        </w:rPr>
        <w:t xml:space="preserve"> planificador, superintendente y Líder de WFP.</w:t>
      </w:r>
    </w:p>
    <w:p>
      <w:pPr>
        <w:pStyle w:val="Heading2"/>
      </w:pPr>
      <w:r>
        <w:t>8.5  Plazos de liberación por fase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534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27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1</w:t>
            </w:r>
          </w:p>
        </w:tc>
        <w:tc>
          <w:tcPr>
            <w:tcW w:type="dxa" w:w="151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2</w:t>
            </w:r>
          </w:p>
        </w:tc>
        <w:tc>
          <w:tcPr>
            <w:tcW w:type="dxa" w:w="151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3</w:t>
            </w:r>
          </w:p>
        </w:tc>
      </w:tr>
      <w:tr>
        <w:trPr>
          <w:cantSplit w:val="true"/>
        </w:trPr>
        <w:tc>
          <w:tcPr>
            <w:tcW w:type="dxa" w:w="534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Ventana de planificación de IWP</w:t>
            </w:r>
          </w:p>
        </w:tc>
        <w:tc>
          <w:tcPr>
            <w:tcW w:type="dxa" w:w="1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 semanas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 semanas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 semanas</w:t>
            </w:r>
          </w:p>
        </w:tc>
      </w:tr>
      <w:tr>
        <w:trPr>
          <w:cantSplit w:val="true"/>
        </w:trPr>
        <w:tc>
          <w:tcPr>
            <w:tcW w:type="dxa" w:w="534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Restricciones levantadas antes de la ejecución</w:t>
            </w:r>
          </w:p>
        </w:tc>
        <w:tc>
          <w:tcPr>
            <w:tcW w:type="dxa" w:w="12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semanas</w:t>
            </w:r>
          </w:p>
        </w:tc>
        <w:tc>
          <w:tcPr>
            <w:tcW w:type="dxa" w:w="15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semanas</w:t>
            </w:r>
          </w:p>
        </w:tc>
        <w:tc>
          <w:tcPr>
            <w:tcW w:type="dxa" w:w="15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semanas</w:t>
            </w:r>
          </w:p>
        </w:tc>
      </w:tr>
      <w:tr>
        <w:trPr>
          <w:cantSplit w:val="true"/>
        </w:trPr>
        <w:tc>
          <w:tcPr>
            <w:tcW w:type="dxa" w:w="534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Backlog objetivo</w:t>
            </w:r>
          </w:p>
        </w:tc>
        <w:tc>
          <w:tcPr>
            <w:tcW w:type="dxa" w:w="1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 2 semanas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a 4 semanas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a 4 semanas</w:t>
            </w:r>
          </w:p>
        </w:tc>
      </w:tr>
      <w:tr>
        <w:trPr>
          <w:cantSplit w:val="true"/>
        </w:trPr>
        <w:tc>
          <w:tcPr>
            <w:tcW w:type="dxa" w:w="534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Tolerancia de IWP liberados con restricciones</w:t>
            </w:r>
          </w:p>
        </w:tc>
        <w:tc>
          <w:tcPr>
            <w:tcW w:type="dxa" w:w="12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≤ 15 %</w:t>
            </w:r>
          </w:p>
        </w:tc>
        <w:tc>
          <w:tcPr>
            <w:tcW w:type="dxa" w:w="15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≤ 5 %</w:t>
            </w:r>
          </w:p>
        </w:tc>
        <w:tc>
          <w:tcPr>
            <w:tcW w:type="dxa" w:w="151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≤ 2 %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 Riesgos de implementación</w:t>
      </w:r>
    </w:p>
    <w:p>
      <w:r>
        <w:rPr>
          <w:b w:val="0"/>
          <w:i w:val="0"/>
        </w:rPr>
        <w:t xml:space="preserve">Estos son los riesgos de </w:t>
      </w:r>
      <w:r>
        <w:rPr>
          <w:b/>
          <w:i w:val="0"/>
        </w:rPr>
        <w:t>implementar AWP</w:t>
      </w:r>
      <w:r>
        <w:rPr>
          <w:b w:val="0"/>
          <w:i w:val="0"/>
        </w:rPr>
        <w:t xml:space="preserve"> (no los riesgos técnicos del proyecto). Se gestionan con la plantilla </w:t>
      </w:r>
      <w:r>
        <w:rPr>
          <w:b w:val="0"/>
          <w:i/>
        </w:rPr>
        <w:t>Registro_Riesgos.xlsx</w:t>
      </w:r>
      <w:r>
        <w:rPr>
          <w:b w:val="0"/>
          <w:i w:val="0"/>
        </w:rPr>
        <w:t xml:space="preserve"> y se revisan en el Comité AWP mensual.</w:t>
      </w:r>
    </w:p>
    <w:p>
      <w:pPr>
        <w:pStyle w:val="Heading2"/>
      </w:pPr>
      <w:r>
        <w:t>9.1  Escala de valoración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3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07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683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Muy baja (&lt; 10 %)</w:t>
            </w:r>
          </w:p>
        </w:tc>
        <w:tc>
          <w:tcPr>
            <w:tcW w:type="dxa" w:w="683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Muy bajo: sin efecto visible en los KPI</w:t>
            </w:r>
          </w:p>
        </w:tc>
      </w:tr>
      <w:tr>
        <w:trPr>
          <w:cantSplit w:val="true"/>
        </w:trPr>
        <w:tc>
          <w:tcPr>
            <w:tcW w:type="dxa" w:w="73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0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Baja (10–30 %)</w:t>
            </w:r>
          </w:p>
        </w:tc>
        <w:tc>
          <w:tcPr>
            <w:tcW w:type="dxa" w:w="683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Bajo: retraso menor de un hito AWP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Media (30–50 %)</w:t>
            </w:r>
          </w:p>
        </w:tc>
        <w:tc>
          <w:tcPr>
            <w:tcW w:type="dxa" w:w="683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Medio: KPI de una fase por debajo de la meta</w:t>
            </w:r>
          </w:p>
        </w:tc>
      </w:tr>
      <w:tr>
        <w:trPr>
          <w:cantSplit w:val="true"/>
        </w:trPr>
        <w:tc>
          <w:tcPr>
            <w:tcW w:type="dxa" w:w="73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07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Alta (50–70 %)</w:t>
            </w:r>
          </w:p>
        </w:tc>
        <w:tc>
          <w:tcPr>
            <w:tcW w:type="dxa" w:w="683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Alto: pérdida de productividad o retraso de construcción</w:t>
            </w:r>
          </w:p>
        </w:tc>
      </w:tr>
      <w:tr>
        <w:trPr>
          <w:cantSplit w:val="true"/>
        </w:trPr>
        <w:tc>
          <w:tcPr>
            <w:tcW w:type="dxa" w:w="73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Muy alta (&gt; 70 %)</w:t>
            </w:r>
          </w:p>
        </w:tc>
        <w:tc>
          <w:tcPr>
            <w:tcW w:type="dxa" w:w="683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Muy alto: abandono de AWP o impacto en la ruta crítica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Nivel de riesgo = probabilidad × impacto.</w:t>
      </w:r>
      <w:r>
        <w:rPr>
          <w:b w:val="0"/>
          <w:i w:val="0"/>
        </w:rPr>
        <w:t xml:space="preserve"> Bajo: 1–5; medio: 6–11; alto: 12–25.</w:t>
      </w:r>
    </w:p>
    <w:p>
      <w:pPr>
        <w:pStyle w:val="Heading2"/>
      </w:pPr>
      <w:r>
        <w:t>9.2  Registro de riesgos de implementación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29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98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84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Fase del proyecto</w:t>
            </w:r>
          </w:p>
        </w:tc>
        <w:tc>
          <w:tcPr>
            <w:tcW w:type="dxa" w:w="29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29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34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98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Mitigación</w:t>
            </w:r>
          </w:p>
        </w:tc>
        <w:tc>
          <w:tcPr>
            <w:tcW w:type="dxa" w:w="159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R01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Falta de patrocinio del cliente y de la gerencia; AWP percibido como "papeleo adicional".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Transversal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15 Alto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Plan firmado por el cliente; comité AWP mensual con KPI; comunicar resultados tempranos de la Fase 1.</w:t>
            </w:r>
          </w:p>
        </w:tc>
        <w:tc>
          <w:tcPr>
            <w:tcW w:type="dxa" w:w="15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del proyecto del cliente</w:t>
            </w:r>
          </w:p>
        </w:tc>
      </w:tr>
      <w:tr>
        <w:trPr>
          <w:cantSplit w:val="true"/>
        </w:trPr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R02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Ingeniería no entrega EWP en la secuencia del PoC (sigue su propio orden por disciplina).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16 Alto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Fechas de EWP derivadas del PoC en el contrato; KPI de EWP a tiempo; revisión quincenal del plan de liberación.</w:t>
            </w:r>
          </w:p>
        </w:tc>
        <w:tc>
          <w:tcPr>
            <w:tcW w:type="dxa" w:w="159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Ingeniería</w:t>
            </w:r>
          </w:p>
        </w:tc>
      </w:tr>
      <w:tr>
        <w:trPr>
          <w:cantSplit w:val="true"/>
        </w:trPr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R03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Falta de planificadores de frente de trabajo con experiencia.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16 Alto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Formar planificadores en la Fase 1 y transferirlos; reclutamiento anticipado; formación de 40 h.</w:t>
            </w:r>
          </w:p>
        </w:tc>
        <w:tc>
          <w:tcPr>
            <w:tcW w:type="dxa" w:w="15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R04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Procura no sigue materiales por CWP/IWP; no se sabe qué IWP tiene material completo.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1, Fase 2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12 Alto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PWP por CWP; código de CWP en órdenes de compra y en almacén; reporte semanal de disponibilidad.</w:t>
            </w:r>
          </w:p>
        </w:tc>
        <w:tc>
          <w:tcPr>
            <w:tcW w:type="dxa" w:w="159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Procura</w:t>
            </w:r>
          </w:p>
        </w:tc>
      </w:tr>
      <w:tr>
        <w:trPr>
          <w:cantSplit w:val="true"/>
        </w:trPr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R05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Subcontratistas sin conocimiento ni obligación contractual de AWP.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2, Fase 3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12 Alto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Cláusulas AWP en subcontratos; formación de inicio; planificadores del subcontratista integrados al equipo de WFP.</w:t>
            </w:r>
          </w:p>
        </w:tc>
        <w:tc>
          <w:tcPr>
            <w:tcW w:type="dxa" w:w="15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 Proyecto</w:t>
            </w:r>
          </w:p>
        </w:tc>
      </w:tr>
      <w:tr>
        <w:trPr>
          <w:cantSplit w:val="true"/>
        </w:trPr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R06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 liberan IWP con restricciones abiertas por presión de avance.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Todas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12 Alto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Checklist de liberación obligatorio; KPI de IWP liberados sin restricciones; auditorías.</w:t>
            </w:r>
          </w:p>
        </w:tc>
        <w:tc>
          <w:tcPr>
            <w:tcW w:type="dxa" w:w="159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WFP</w:t>
            </w:r>
          </w:p>
        </w:tc>
      </w:tr>
      <w:tr>
        <w:trPr>
          <w:cantSplit w:val="true"/>
        </w:trPr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R07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Herramientas y datos desintegrados (modelo 3D, cronograma y materiales no conectados).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9 Medio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Coordinador de IM desde FEL; codificación única; software de WFP con integración probada antes de la construcción.</w:t>
            </w:r>
          </w:p>
        </w:tc>
        <w:tc>
          <w:tcPr>
            <w:tcW w:type="dxa" w:w="15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Coordinador de IM</w:t>
            </w:r>
          </w:p>
        </w:tc>
      </w:tr>
      <w:tr>
        <w:trPr>
          <w:cantSplit w:val="true"/>
        </w:trPr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R08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Backlog insuficiente por avance de ingeniería o procura por detrás del PoC.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12 Alto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Seguimiento del backlog proyectado a 8 semanas; alertas tempranas; trabajo de "plan B".</w:t>
            </w:r>
          </w:p>
        </w:tc>
        <w:tc>
          <w:tcPr>
            <w:tcW w:type="dxa" w:w="159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R09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Conflictos de recursos e interfaces entre fases superpuestas (grúas, accesos, almacenes).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2, Fase 3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12 Alto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Registro único de restricciones; lookahead conjunto; tablero de recursos compartidos.</w:t>
            </w:r>
          </w:p>
        </w:tc>
        <w:tc>
          <w:tcPr>
            <w:tcW w:type="dxa" w:w="15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R10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Lecciones de la Fase 1 no se aplican en la Fase 2 por falta de tiempo o de dueño.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1, Fase 2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9 Medio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Puerta de control con revisión de lecciones; cada lección con responsable y fecha de implementación.</w:t>
            </w:r>
          </w:p>
        </w:tc>
        <w:tc>
          <w:tcPr>
            <w:tcW w:type="dxa" w:w="159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R11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Rotación del personal clave AWP (Champion, Líder de WFP).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Transversal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8 Medio</w:t>
            </w:r>
          </w:p>
        </w:tc>
        <w:tc>
          <w:tcPr>
            <w:tcW w:type="dxa" w:w="29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Procedimientos documentados; suplente designado; transferencia formal.</w:t>
            </w:r>
          </w:p>
        </w:tc>
        <w:tc>
          <w:tcPr>
            <w:tcW w:type="dxa" w:w="15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 Proyecto</w:t>
            </w:r>
          </w:p>
        </w:tc>
      </w:tr>
      <w:tr>
        <w:trPr>
          <w:cantSplit w:val="true"/>
        </w:trPr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R12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KPI mal definidos o calculados de forma distinta en cada fase, que impiden comparar.</w:t>
            </w:r>
          </w:p>
        </w:tc>
        <w:tc>
          <w:tcPr>
            <w:tcW w:type="dxa" w:w="84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Transversal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9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6 Medio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Fórmulas únicas en el tablero de KPI; responsable único del cálculo; verificación en auditoría.</w:t>
            </w:r>
          </w:p>
        </w:tc>
        <w:tc>
          <w:tcPr>
            <w:tcW w:type="dxa" w:w="159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Controles del proyecto</w:t>
            </w:r>
          </w:p>
        </w:tc>
      </w:tr>
    </w:tbl>
    <w:p>
      <w:pPr>
        <w:spacing w:after="40"/>
      </w:pPr>
    </w:p>
    <w:p>
      <w:pPr>
        <w:pStyle w:val="Heading2"/>
      </w:pPr>
      <w:r>
        <w:t>9.3  Mapa de calor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321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Probabilidad \ Impacto</w:t>
            </w:r>
          </w:p>
        </w:tc>
        <w:tc>
          <w:tcPr>
            <w:tcW w:type="dxa" w:w="87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87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11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26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87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5</w:t>
            </w:r>
          </w:p>
        </w:tc>
      </w:tr>
      <w:tr>
        <w:trPr>
          <w:cantSplit w:val="true"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87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7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R09</w:t>
            </w:r>
          </w:p>
        </w:tc>
        <w:tc>
          <w:tcPr>
            <w:tcW w:type="dxa" w:w="262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R02, R03</w:t>
            </w:r>
          </w:p>
        </w:tc>
        <w:tc>
          <w:tcPr>
            <w:tcW w:type="dxa" w:w="87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R07, R10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R04, R05, R06, R08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R01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87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7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R12</w:t>
            </w:r>
          </w:p>
        </w:tc>
        <w:tc>
          <w:tcPr>
            <w:tcW w:type="dxa" w:w="262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R11</w:t>
            </w:r>
          </w:p>
        </w:tc>
        <w:tc>
          <w:tcPr>
            <w:tcW w:type="dxa" w:w="87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 Indicadores (KPI)</w:t>
      </w:r>
    </w:p>
    <w:p>
      <w:r>
        <w:rPr>
          <w:b w:val="0"/>
          <w:i w:val="0"/>
        </w:rPr>
        <w:t xml:space="preserve">Los KPI miden dos cosas: </w:t>
      </w:r>
      <w:r>
        <w:rPr>
          <w:b/>
          <w:i w:val="0"/>
        </w:rPr>
        <w:t>si AWP se está implementando</w:t>
      </w:r>
      <w:r>
        <w:rPr>
          <w:b w:val="0"/>
          <w:i w:val="0"/>
        </w:rPr>
        <w:t xml:space="preserve"> (indicadores de proceso) y </w:t>
      </w:r>
      <w:r>
        <w:rPr>
          <w:b/>
          <w:i w:val="0"/>
        </w:rPr>
        <w:t>si está mejorando el resultado</w:t>
      </w:r>
      <w:r>
        <w:rPr>
          <w:b w:val="0"/>
          <w:i w:val="0"/>
        </w:rPr>
        <w:t xml:space="preserve"> (indicadores de resultado). Todos se calculan con la </w:t>
      </w:r>
      <w:r>
        <w:rPr>
          <w:b/>
          <w:i w:val="0"/>
        </w:rPr>
        <w:t>misma fórmula en las tres fases</w:t>
      </w:r>
      <w:r>
        <w:rPr>
          <w:b w:val="0"/>
          <w:i w:val="0"/>
        </w:rPr>
        <w:t xml:space="preserve">, para poder compararlas. La plantilla </w:t>
      </w:r>
      <w:r>
        <w:rPr>
          <w:b w:val="0"/>
          <w:i/>
        </w:rPr>
        <w:t>Tablero_KPI.xlsx</w:t>
      </w:r>
      <w:r>
        <w:rPr>
          <w:b w:val="0"/>
          <w:i w:val="0"/>
        </w:rPr>
        <w:t xml:space="preserve"> contiene las fórmulas, las metas por fase y el semáforo.</w:t>
      </w:r>
    </w:p>
    <w:p>
      <w:pPr>
        <w:pStyle w:val="Heading2"/>
      </w:pPr>
      <w:r>
        <w:t>10.1  Indicadores de proceso (implementación)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3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9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434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72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58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F1</w:t>
            </w:r>
          </w:p>
        </w:tc>
        <w:tc>
          <w:tcPr>
            <w:tcW w:type="dxa" w:w="58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F2</w:t>
            </w:r>
          </w:p>
        </w:tc>
        <w:tc>
          <w:tcPr>
            <w:tcW w:type="dxa" w:w="58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F3</w:t>
            </w:r>
          </w:p>
        </w:tc>
      </w:tr>
      <w:tr>
        <w:trPr>
          <w:cantSplit w:val="true"/>
        </w:trPr>
        <w:tc>
          <w:tcPr>
            <w:tcW w:type="dxa" w:w="4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K01</w:t>
            </w:r>
          </w:p>
        </w:tc>
        <w:tc>
          <w:tcPr>
            <w:tcW w:type="dxa" w:w="23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 emitidos a tiempo</w:t>
            </w:r>
          </w:p>
        </w:tc>
        <w:tc>
          <w:tcPr>
            <w:tcW w:type="dxa" w:w="4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EWP emitidos IFC en o antes de su fecha requerida ÷ EWP con fecha requerida vencida</w:t>
            </w:r>
          </w:p>
        </w:tc>
        <w:tc>
          <w:tcPr>
            <w:tcW w:type="dxa" w:w="72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Mensual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80 %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90 %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95 %</w:t>
            </w:r>
          </w:p>
        </w:tc>
      </w:tr>
      <w:tr>
        <w:trPr>
          <w:cantSplit w:val="true"/>
        </w:trPr>
        <w:tc>
          <w:tcPr>
            <w:tcW w:type="dxa" w:w="43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K02</w:t>
            </w:r>
          </w:p>
        </w:tc>
        <w:tc>
          <w:tcPr>
            <w:tcW w:type="dxa" w:w="239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Materiales disponibles al liberar</w:t>
            </w:r>
          </w:p>
        </w:tc>
        <w:tc>
          <w:tcPr>
            <w:tcW w:type="dxa" w:w="4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 liberados con 100 % de materiales ÷ IWP liberados</w:t>
            </w:r>
          </w:p>
        </w:tc>
        <w:tc>
          <w:tcPr>
            <w:tcW w:type="dxa" w:w="72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90 %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95 %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98 %</w:t>
            </w:r>
          </w:p>
        </w:tc>
      </w:tr>
      <w:tr>
        <w:trPr>
          <w:cantSplit w:val="true"/>
        </w:trPr>
        <w:tc>
          <w:tcPr>
            <w:tcW w:type="dxa" w:w="4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K03</w:t>
            </w:r>
          </w:p>
        </w:tc>
        <w:tc>
          <w:tcPr>
            <w:tcW w:type="dxa" w:w="23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 liberados sin restricciones</w:t>
            </w:r>
          </w:p>
        </w:tc>
        <w:tc>
          <w:tcPr>
            <w:tcW w:type="dxa" w:w="4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 liberados sin restricciones abiertas ÷ IWP liberados</w:t>
            </w:r>
          </w:p>
        </w:tc>
        <w:tc>
          <w:tcPr>
            <w:tcW w:type="dxa" w:w="72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85 %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95 %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98 %</w:t>
            </w:r>
          </w:p>
        </w:tc>
      </w:tr>
      <w:tr>
        <w:trPr>
          <w:cantSplit w:val="true"/>
        </w:trPr>
        <w:tc>
          <w:tcPr>
            <w:tcW w:type="dxa" w:w="43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K04</w:t>
            </w:r>
          </w:p>
        </w:tc>
        <w:tc>
          <w:tcPr>
            <w:tcW w:type="dxa" w:w="239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Backlog de IWP liberados</w:t>
            </w:r>
          </w:p>
        </w:tc>
        <w:tc>
          <w:tcPr>
            <w:tcW w:type="dxa" w:w="4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HH de IWP liberados no iniciados ÷ HH promedio ejecutadas por semana</w:t>
            </w:r>
          </w:p>
        </w:tc>
        <w:tc>
          <w:tcPr>
            <w:tcW w:type="dxa" w:w="72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2 sem.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2–4 sem.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3–4 sem.</w:t>
            </w:r>
          </w:p>
        </w:tc>
      </w:tr>
      <w:tr>
        <w:trPr>
          <w:cantSplit w:val="true"/>
        </w:trPr>
        <w:tc>
          <w:tcPr>
            <w:tcW w:type="dxa" w:w="4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K05</w:t>
            </w:r>
          </w:p>
        </w:tc>
        <w:tc>
          <w:tcPr>
            <w:tcW w:type="dxa" w:w="23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Restricciones liberadas a tiempo</w:t>
            </w:r>
          </w:p>
        </w:tc>
        <w:tc>
          <w:tcPr>
            <w:tcW w:type="dxa" w:w="4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Restricciones liberadas en o antes de su fecha requerida ÷ restricciones liberadas</w:t>
            </w:r>
          </w:p>
        </w:tc>
        <w:tc>
          <w:tcPr>
            <w:tcW w:type="dxa" w:w="72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80 %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90 %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95 %</w:t>
            </w:r>
          </w:p>
        </w:tc>
      </w:tr>
      <w:tr>
        <w:trPr>
          <w:cantSplit w:val="true"/>
        </w:trPr>
        <w:tc>
          <w:tcPr>
            <w:tcW w:type="dxa" w:w="43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K06</w:t>
            </w:r>
          </w:p>
        </w:tc>
        <w:tc>
          <w:tcPr>
            <w:tcW w:type="dxa" w:w="239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Atraso promedio de restricciones</w:t>
            </w:r>
          </w:p>
        </w:tc>
        <w:tc>
          <w:tcPr>
            <w:tcW w:type="dxa" w:w="43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Promedio de días de atraso de las restricciones vencidas</w:t>
            </w:r>
          </w:p>
        </w:tc>
        <w:tc>
          <w:tcPr>
            <w:tcW w:type="dxa" w:w="725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7 días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5 días</w:t>
            </w:r>
          </w:p>
        </w:tc>
        <w:tc>
          <w:tcPr>
            <w:tcW w:type="dxa" w:w="5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3 días</w:t>
            </w:r>
          </w:p>
        </w:tc>
      </w:tr>
      <w:tr>
        <w:trPr>
          <w:cantSplit w:val="true"/>
        </w:trPr>
        <w:tc>
          <w:tcPr>
            <w:tcW w:type="dxa" w:w="4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K07</w:t>
            </w:r>
          </w:p>
        </w:tc>
        <w:tc>
          <w:tcPr>
            <w:tcW w:type="dxa" w:w="23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Cobertura de planificadores</w:t>
            </w:r>
          </w:p>
        </w:tc>
        <w:tc>
          <w:tcPr>
            <w:tcW w:type="dxa" w:w="43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Trabajadores directos ÷ planificadores de frente de trabajo</w:t>
            </w:r>
          </w:p>
        </w:tc>
        <w:tc>
          <w:tcPr>
            <w:tcW w:type="dxa" w:w="72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Mensual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55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50</w:t>
            </w:r>
          </w:p>
        </w:tc>
        <w:tc>
          <w:tcPr>
            <w:tcW w:type="dxa" w:w="5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50</w:t>
            </w:r>
          </w:p>
        </w:tc>
      </w:tr>
    </w:tbl>
    <w:p>
      <w:pPr>
        <w:spacing w:after="40"/>
      </w:pPr>
    </w:p>
    <w:p>
      <w:pPr>
        <w:pStyle w:val="Heading2"/>
      </w:pPr>
      <w:r>
        <w:t>10.2  Indicadores de resultado (efecto en la productividad)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37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5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378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63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44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F1</w:t>
            </w:r>
          </w:p>
        </w:tc>
        <w:tc>
          <w:tcPr>
            <w:tcW w:type="dxa" w:w="44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F2</w:t>
            </w:r>
          </w:p>
        </w:tc>
        <w:tc>
          <w:tcPr>
            <w:tcW w:type="dxa" w:w="44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F3</w:t>
            </w:r>
          </w:p>
        </w:tc>
      </w:tr>
      <w:tr>
        <w:trPr>
          <w:cantSplit w:val="true"/>
        </w:trPr>
        <w:tc>
          <w:tcPr>
            <w:tcW w:type="dxa" w:w="3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K08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Porcentaje de plan cumplido (PPC)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 completados en la semana según el plan ÷ IWP planificados en la semana</w:t>
            </w:r>
          </w:p>
        </w:tc>
        <w:tc>
          <w:tcPr>
            <w:tcW w:type="dxa" w:w="63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75 %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80 %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85 %</w:t>
            </w:r>
          </w:p>
        </w:tc>
      </w:tr>
      <w:tr>
        <w:trPr>
          <w:cantSplit w:val="true"/>
        </w:trPr>
        <w:tc>
          <w:tcPr>
            <w:tcW w:type="dxa" w:w="37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K09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 devueltos</w:t>
            </w:r>
          </w:p>
        </w:tc>
        <w:tc>
          <w:tcPr>
            <w:tcW w:type="dxa" w:w="37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IWP retirados de campo sin terminar por restricciones no detectadas ÷ IWP entregados a campo</w:t>
            </w:r>
          </w:p>
        </w:tc>
        <w:tc>
          <w:tcPr>
            <w:tcW w:type="dxa" w:w="63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8 %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5 %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3 %</w:t>
            </w:r>
          </w:p>
        </w:tc>
      </w:tr>
      <w:tr>
        <w:trPr>
          <w:cantSplit w:val="true"/>
        </w:trPr>
        <w:tc>
          <w:tcPr>
            <w:tcW w:type="dxa" w:w="3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K10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Factor de productividad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HH ganadas ÷ HH gastadas (mayor que 1 es favorable)</w:t>
            </w:r>
          </w:p>
        </w:tc>
        <w:tc>
          <w:tcPr>
            <w:tcW w:type="dxa" w:w="63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Semanal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0,95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1,00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1,05</w:t>
            </w:r>
          </w:p>
        </w:tc>
      </w:tr>
      <w:tr>
        <w:trPr>
          <w:cantSplit w:val="true"/>
        </w:trPr>
        <w:tc>
          <w:tcPr>
            <w:tcW w:type="dxa" w:w="37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K11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Tiempo productivo (</w:t>
            </w:r>
            <w:r>
              <w:rPr>
                <w:b w:val="0"/>
                <w:i/>
                <w:sz w:val="16"/>
              </w:rPr>
              <w:t>tool time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37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Tiempo en trabajo directo ÷ tiempo total observado (estudio de muestreo)</w:t>
            </w:r>
          </w:p>
        </w:tc>
        <w:tc>
          <w:tcPr>
            <w:tcW w:type="dxa" w:w="63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Semestral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40 %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44 %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46 %</w:t>
            </w:r>
          </w:p>
        </w:tc>
      </w:tr>
      <w:tr>
        <w:trPr>
          <w:cantSplit w:val="true"/>
        </w:trPr>
        <w:tc>
          <w:tcPr>
            <w:tcW w:type="dxa" w:w="3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K12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Retrabajo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HH de retrabajo ÷ HH gastadas</w:t>
            </w:r>
          </w:p>
        </w:tc>
        <w:tc>
          <w:tcPr>
            <w:tcW w:type="dxa" w:w="63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Mensual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4 %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3 %</w:t>
            </w:r>
          </w:p>
        </w:tc>
        <w:tc>
          <w:tcPr>
            <w:tcW w:type="dxa" w:w="4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≤ 2 %</w:t>
            </w:r>
          </w:p>
        </w:tc>
      </w:tr>
      <w:tr>
        <w:trPr>
          <w:cantSplit w:val="true"/>
        </w:trPr>
        <w:tc>
          <w:tcPr>
            <w:tcW w:type="dxa" w:w="37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K13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Índice de desempeño del cronograma (SPI) de construcción</w:t>
            </w:r>
          </w:p>
        </w:tc>
        <w:tc>
          <w:tcPr>
            <w:tcW w:type="dxa" w:w="378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Valor ganado ÷ valor planificado</w:t>
            </w:r>
          </w:p>
        </w:tc>
        <w:tc>
          <w:tcPr>
            <w:tcW w:type="dxa" w:w="63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Mensual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0,95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0,98</w:t>
            </w:r>
          </w:p>
        </w:tc>
        <w:tc>
          <w:tcPr>
            <w:tcW w:type="dxa" w:w="4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≥ 1,00</w:t>
            </w:r>
          </w:p>
        </w:tc>
      </w:tr>
    </w:tbl>
    <w:p>
      <w:pPr>
        <w:spacing w:after="40"/>
      </w:pPr>
    </w:p>
    <w:p>
      <w:pPr>
        <w:pStyle w:val="Heading2"/>
      </w:pPr>
      <w:r>
        <w:t>10.3  Cómo comparar las fases</w:t>
      </w:r>
    </w:p>
    <w:p>
      <w:pPr>
        <w:pStyle w:val="ListBullet"/>
      </w:pPr>
      <w:r>
        <w:rPr>
          <w:b/>
          <w:i w:val="0"/>
        </w:rPr>
        <w:t>Normalizar por tamaño:</w:t>
      </w:r>
      <w:r>
        <w:rPr>
          <w:b w:val="0"/>
          <w:i w:val="0"/>
        </w:rPr>
        <w:t xml:space="preserve"> los KPI son porcentajes, cocientes o semanas, nunca valores absolutos, para que una fase de 300 000 HH se compare con una de 1 100 000 HH.</w:t>
      </w:r>
    </w:p>
    <w:p>
      <w:pPr>
        <w:pStyle w:val="ListBullet"/>
      </w:pPr>
      <w:r>
        <w:rPr>
          <w:b/>
          <w:i w:val="0"/>
        </w:rPr>
        <w:t>Comparar en el mismo punto de avance:</w:t>
      </w:r>
      <w:r>
        <w:rPr>
          <w:b w:val="0"/>
          <w:i w:val="0"/>
        </w:rPr>
        <w:t xml:space="preserve"> además del valor acumulado, comparar los KPI al 25 %, 50 % y 75 % del avance de construcción de cada fase.</w:t>
      </w:r>
    </w:p>
    <w:p>
      <w:pPr>
        <w:pStyle w:val="ListBullet"/>
      </w:pPr>
      <w:r>
        <w:rPr>
          <w:b/>
          <w:i w:val="0"/>
        </w:rPr>
        <w:t>Separar el aprendizaje:</w:t>
      </w:r>
      <w:r>
        <w:rPr>
          <w:b w:val="0"/>
          <w:i w:val="0"/>
        </w:rPr>
        <w:t xml:space="preserve"> los primeros dos meses de cada fase se informan aparte, porque incluyen la curva de aprendizaje de personal nuevo.</w:t>
      </w:r>
    </w:p>
    <w:p>
      <w:pPr>
        <w:pStyle w:val="ListBullet"/>
      </w:pPr>
      <w:r>
        <w:rPr>
          <w:b/>
          <w:i w:val="0"/>
        </w:rPr>
        <w:t>Línea base:</w:t>
      </w:r>
      <w:r>
        <w:rPr>
          <w:b w:val="0"/>
          <w:i w:val="0"/>
        </w:rPr>
        <w:t xml:space="preserve"> el estudio de </w:t>
      </w:r>
      <w:r>
        <w:rPr>
          <w:b w:val="0"/>
          <w:i/>
        </w:rPr>
        <w:t>tool time</w:t>
      </w:r>
      <w:r>
        <w:rPr>
          <w:b w:val="0"/>
          <w:i w:val="0"/>
        </w:rPr>
        <w:t xml:space="preserve"> de la Fase 1 al inicio de la construcción es la línea base del proyecto (valor de referencia del CII: 37 %).</w:t>
      </w:r>
    </w:p>
    <w:p>
      <w:pPr>
        <w:pStyle w:val="Heading2"/>
      </w:pPr>
      <w:r>
        <w:t>10.4  Semáforo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87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876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rPr>
          <w:cantSplit w:val="true"/>
        </w:trPr>
        <w:tc>
          <w:tcPr>
            <w:tcW w:type="dxa" w:w="8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Verde</w:t>
            </w:r>
          </w:p>
        </w:tc>
        <w:tc>
          <w:tcPr>
            <w:tcW w:type="dxa" w:w="876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Cumple la meta de la fase.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Ámbar</w:t>
            </w:r>
          </w:p>
        </w:tc>
        <w:tc>
          <w:tcPr>
            <w:tcW w:type="dxa" w:w="876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menos de 10 % de la meta (por ejemplo, 86 % frente a una meta de 95 %).</w:t>
            </w:r>
          </w:p>
        </w:tc>
      </w:tr>
      <w:tr>
        <w:trPr>
          <w:cantSplit w:val="true"/>
        </w:trPr>
        <w:tc>
          <w:tcPr>
            <w:tcW w:type="dxa" w:w="8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Rojo</w:t>
            </w:r>
          </w:p>
        </w:tc>
        <w:tc>
          <w:tcPr>
            <w:tcW w:type="dxa" w:w="876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Más de 10 % por debajo de la meta, o dos semanas seguidas en ámbar.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42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18a5947b77f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12. Metas de IWP liberados sin restricciones (K03) y PPC (K08) por fase</w:t>
      </w:r>
    </w:p>
    <w:p>
      <w:r>
        <w:rPr>
          <w:b w:val="0"/>
          <w:i/>
          <w:color w:val="595959"/>
          <w:sz w:val="18"/>
        </w:rPr>
        <w:t>Barras: meta de K03. Línea: meta de K08.</w:t>
      </w:r>
    </w:p>
    <w:p>
      <w:r>
        <w:br w:type="page"/>
      </w:r>
    </w:p>
    <w:p>
      <w:pPr>
        <w:pStyle w:val="Heading1"/>
      </w:pPr>
      <w:r>
        <w:t>11.  Lecciones aprendidas entre fases</w:t>
      </w:r>
    </w:p>
    <w:p>
      <w:r>
        <w:rPr>
          <w:b w:val="0"/>
          <w:i w:val="0"/>
        </w:rPr>
        <w:t xml:space="preserve">La superposición de las fases es una ventaja: la Fase 2 puede aplicar lo aprendido en la Fase 1 </w:t>
      </w:r>
      <w:r>
        <w:rPr>
          <w:b/>
          <w:i w:val="0"/>
        </w:rPr>
        <w:t>antes de liberar su primer IWP</w:t>
      </w:r>
      <w:r>
        <w:rPr>
          <w:b w:val="0"/>
          <w:i w:val="0"/>
        </w:rPr>
        <w:t>, y la Fase 3 puede aprovechar el primer año de construcción de la Fase 2. Para que eso ocurra, las lecciones se gestionan como un proceso con responsables, fechas y verificación, no como un documento de cierre.</w:t>
      </w:r>
    </w:p>
    <w:p>
      <w:pPr>
        <w:pStyle w:val="Heading2"/>
      </w:pPr>
      <w:r>
        <w:t>11.1  Proceso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0607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52b9db00b9d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6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84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se hace</w:t>
            </w:r>
          </w:p>
        </w:tc>
        <w:tc>
          <w:tcPr>
            <w:tcW w:type="dxa" w:w="247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158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77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Herramienta</w:t>
            </w:r>
          </w:p>
        </w:tc>
      </w:tr>
      <w:tr>
        <w:trPr>
          <w:cantSplit w:val="true"/>
        </w:trPr>
        <w:tc>
          <w:tcPr>
            <w:tcW w:type="dxa" w:w="8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 Capturar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Cualquier persona registra una lección (positiva o negativa) con el evento, la causa y su propuesta. También se capturan en el cierre de cada IWP devuelto y en las auditorías.</w:t>
            </w:r>
          </w:p>
        </w:tc>
        <w:tc>
          <w:tcPr>
            <w:tcW w:type="dxa" w:w="24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</w:t>
            </w:r>
          </w:p>
        </w:tc>
        <w:tc>
          <w:tcPr>
            <w:tcW w:type="dxa" w:w="158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Todos; el Líder de WFP consolida</w:t>
            </w:r>
          </w:p>
        </w:tc>
        <w:tc>
          <w:tcPr>
            <w:tcW w:type="dxa" w:w="177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Registro_Lecciones_Aprendidas.xlsx</w:t>
            </w:r>
          </w:p>
        </w:tc>
      </w:tr>
      <w:tr>
        <w:trPr>
          <w:cantSplit w:val="true"/>
        </w:trPr>
        <w:tc>
          <w:tcPr>
            <w:tcW w:type="dxa" w:w="84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 Analizar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 agrupan por categoría y etapa del ciclo de vida, se identifica la causa raíz y se valora su impacto.</w:t>
            </w:r>
          </w:p>
        </w:tc>
        <w:tc>
          <w:tcPr>
            <w:tcW w:type="dxa" w:w="247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Trimestral y al cierre de fase</w:t>
            </w:r>
          </w:p>
        </w:tc>
        <w:tc>
          <w:tcPr>
            <w:tcW w:type="dxa" w:w="15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</w:t>
            </w:r>
          </w:p>
        </w:tc>
        <w:tc>
          <w:tcPr>
            <w:tcW w:type="dxa" w:w="177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Taller de lecciones</w:t>
            </w:r>
          </w:p>
        </w:tc>
      </w:tr>
      <w:tr>
        <w:trPr>
          <w:cantSplit w:val="true"/>
        </w:trPr>
        <w:tc>
          <w:tcPr>
            <w:tcW w:type="dxa" w:w="8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 Decidir acción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 decide si cambia un procedimiento, una plantilla, una meta de KPI, la dotación o un contrato.</w:t>
            </w:r>
          </w:p>
        </w:tc>
        <w:tc>
          <w:tcPr>
            <w:tcW w:type="dxa" w:w="24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Comité AWP mensual</w:t>
            </w:r>
          </w:p>
        </w:tc>
        <w:tc>
          <w:tcPr>
            <w:tcW w:type="dxa" w:w="158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Comité AWP</w:t>
            </w:r>
          </w:p>
        </w:tc>
        <w:tc>
          <w:tcPr>
            <w:tcW w:type="dxa" w:w="177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Acta del comité</w:t>
            </w:r>
          </w:p>
        </w:tc>
      </w:tr>
      <w:tr>
        <w:trPr>
          <w:cantSplit w:val="true"/>
        </w:trPr>
        <w:tc>
          <w:tcPr>
            <w:tcW w:type="dxa" w:w="84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 Implementar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 actualiza el documento afectado, con control de versiones, y se forma al personal.</w:t>
            </w:r>
          </w:p>
        </w:tc>
        <w:tc>
          <w:tcPr>
            <w:tcW w:type="dxa" w:w="247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Antes de la puerta de control de la fase siguiente</w:t>
            </w:r>
          </w:p>
        </w:tc>
        <w:tc>
          <w:tcPr>
            <w:tcW w:type="dxa" w:w="15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Responsable asignado</w:t>
            </w:r>
          </w:p>
        </w:tc>
        <w:tc>
          <w:tcPr>
            <w:tcW w:type="dxa" w:w="177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Procedimientos y plantillas del kit</w:t>
            </w:r>
          </w:p>
        </w:tc>
      </w:tr>
      <w:tr>
        <w:trPr>
          <w:cantSplit w:val="true"/>
        </w:trPr>
        <w:tc>
          <w:tcPr>
            <w:tcW w:type="dxa" w:w="8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 Verificar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 comprueba con KPI o auditoría que la acción funcionó en la fase siguiente.</w:t>
            </w:r>
          </w:p>
        </w:tc>
        <w:tc>
          <w:tcPr>
            <w:tcW w:type="dxa" w:w="24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meses después de implementar</w:t>
            </w:r>
          </w:p>
        </w:tc>
        <w:tc>
          <w:tcPr>
            <w:tcW w:type="dxa" w:w="158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</w:t>
            </w:r>
          </w:p>
        </w:tc>
        <w:tc>
          <w:tcPr>
            <w:tcW w:type="dxa" w:w="177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Tablero_KPI.xlsx</w:t>
            </w:r>
            <w:r>
              <w:rPr>
                <w:b w:val="0"/>
                <w:i w:val="0"/>
                <w:sz w:val="18"/>
              </w:rPr>
              <w:t>, auditoría</w:t>
            </w:r>
          </w:p>
        </w:tc>
      </w:tr>
    </w:tbl>
    <w:p>
      <w:pPr>
        <w:spacing w:after="40"/>
      </w:pPr>
    </w:p>
    <w:p>
      <w:pPr>
        <w:pStyle w:val="Heading2"/>
      </w:pPr>
      <w:r>
        <w:t>11.2  Momentos clave de transferencia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3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05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53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se transfiere</w:t>
            </w:r>
          </w:p>
        </w:tc>
      </w:tr>
      <w:tr>
        <w:trPr>
          <w:cantSplit w:val="true"/>
        </w:trPr>
        <w:tc>
          <w:tcPr>
            <w:tcW w:type="dxa" w:w="223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M10 (6 meses de Fase 1)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 → Fase 2</w:t>
            </w:r>
          </w:p>
        </w:tc>
        <w:tc>
          <w:tcPr>
            <w:tcW w:type="dxa" w:w="53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Lecciones de definición de CWA, PoC, codificación, plantillas de IWP y restricciones. Se incorporan antes de H6 de la Fase 2.</w:t>
            </w:r>
          </w:p>
        </w:tc>
      </w:tr>
      <w:tr>
        <w:trPr>
          <w:cantSplit w:val="true"/>
        </w:trPr>
        <w:tc>
          <w:tcPr>
            <w:tcW w:type="dxa" w:w="22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M14 (cierre de Fase 1)</w:t>
            </w:r>
          </w:p>
        </w:tc>
        <w:tc>
          <w:tcPr>
            <w:tcW w:type="dxa" w:w="205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 → Fase 2</w:t>
            </w:r>
          </w:p>
        </w:tc>
        <w:tc>
          <w:tcPr>
            <w:tcW w:type="dxa" w:w="53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Informe de cierre AWP de la Fase 1, KPI finales, planificadores formados.</w:t>
            </w:r>
          </w:p>
        </w:tc>
      </w:tr>
      <w:tr>
        <w:trPr>
          <w:cantSplit w:val="true"/>
        </w:trPr>
        <w:tc>
          <w:tcPr>
            <w:tcW w:type="dxa" w:w="223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M20 (1 año de Fase 2)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 → Fase 3</w:t>
            </w:r>
          </w:p>
        </w:tc>
        <w:tc>
          <w:tcPr>
            <w:tcW w:type="dxa" w:w="53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Lecciones de integración de software, materiales, interfaces y metas de KPI; CWP y EWP tipo reutilizables para la ampliación.</w:t>
            </w:r>
          </w:p>
        </w:tc>
      </w:tr>
      <w:tr>
        <w:trPr>
          <w:cantSplit w:val="true"/>
        </w:trPr>
        <w:tc>
          <w:tcPr>
            <w:tcW w:type="dxa" w:w="22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M30 (cierre de Fase 2)</w:t>
            </w:r>
          </w:p>
        </w:tc>
        <w:tc>
          <w:tcPr>
            <w:tcW w:type="dxa" w:w="205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 → Fase 3</w:t>
            </w:r>
          </w:p>
        </w:tc>
        <w:tc>
          <w:tcPr>
            <w:tcW w:type="dxa" w:w="53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Informe de cierre AWP de la Fase 2; lecciones de comisionamiento por sistemas.</w:t>
            </w:r>
          </w:p>
        </w:tc>
      </w:tr>
      <w:tr>
        <w:trPr>
          <w:cantSplit w:val="true"/>
        </w:trPr>
        <w:tc>
          <w:tcPr>
            <w:tcW w:type="dxa" w:w="223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M36 (cierre del proyecto)</w:t>
            </w:r>
          </w:p>
        </w:tc>
        <w:tc>
          <w:tcPr>
            <w:tcW w:type="dxa" w:w="205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Proyecto → organización</w:t>
            </w:r>
          </w:p>
        </w:tc>
        <w:tc>
          <w:tcPr>
            <w:tcW w:type="dxa" w:w="53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Estándar AWP consolidado y registro completo de lecciones.</w:t>
            </w:r>
          </w:p>
        </w:tc>
      </w:tr>
    </w:tbl>
    <w:p>
      <w:pPr>
        <w:spacing w:after="40"/>
      </w:pPr>
    </w:p>
    <w:p>
      <w:pPr>
        <w:pStyle w:val="Heading2"/>
      </w:pPr>
      <w:r>
        <w:t>11.3  Ejemplos de lecciones del proyecto tipo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de origen</w:t>
            </w:r>
          </w:p>
        </w:tc>
        <w:tc>
          <w:tcPr>
            <w:tcW w:type="dxa" w:w="136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Etapa del ciclo de vida</w:t>
            </w:r>
          </w:p>
        </w:tc>
        <w:tc>
          <w:tcPr>
            <w:tcW w:type="dxa" w:w="354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Lección</w:t>
            </w:r>
          </w:p>
        </w:tc>
        <w:tc>
          <w:tcPr>
            <w:tcW w:type="dxa" w:w="354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Acción en la fase siguiente</w:t>
            </w:r>
          </w:p>
        </w:tc>
      </w:tr>
      <w:tr>
        <w:trPr>
          <w:cantSplit w:val="true"/>
        </w:trPr>
        <w:tc>
          <w:tcPr>
            <w:tcW w:type="dxa" w:w="3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LA-01</w:t>
            </w:r>
          </w:p>
        </w:tc>
        <w:tc>
          <w:tcPr>
            <w:tcW w:type="dxa" w:w="8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Construcción</w:t>
            </w:r>
          </w:p>
        </w:tc>
        <w:tc>
          <w:tcPr>
            <w:tcW w:type="dxa" w:w="354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IWP de movimiento de tierras definidos por volumen total eran demasiado grandes (3 semanas); el PPC no reflejaba problemas reales.</w:t>
            </w:r>
          </w:p>
        </w:tc>
        <w:tc>
          <w:tcPr>
            <w:tcW w:type="dxa" w:w="354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Limitar los IWP a 1 semana y a 600 HH; aplicar la regla en la plantilla de IWP de la Fase 2.</w:t>
            </w:r>
          </w:p>
        </w:tc>
      </w:tr>
      <w:tr>
        <w:trPr>
          <w:cantSplit w:val="true"/>
        </w:trPr>
        <w:tc>
          <w:tcPr>
            <w:tcW w:type="dxa" w:w="3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LA-02</w:t>
            </w:r>
          </w:p>
        </w:tc>
        <w:tc>
          <w:tcPr>
            <w:tcW w:type="dxa" w:w="8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136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Procura</w:t>
            </w:r>
          </w:p>
        </w:tc>
        <w:tc>
          <w:tcPr>
            <w:tcW w:type="dxa" w:w="354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Las órdenes de compra no tenían código de CWP; el almacén no podía reservar materiales por IWP.</w:t>
            </w:r>
          </w:p>
        </w:tc>
        <w:tc>
          <w:tcPr>
            <w:tcW w:type="dxa" w:w="354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Código de CWP obligatorio en órdenes de compra y guías de despacho desde la Fase 2.</w:t>
            </w:r>
          </w:p>
        </w:tc>
      </w:tr>
      <w:tr>
        <w:trPr>
          <w:cantSplit w:val="true"/>
        </w:trPr>
        <w:tc>
          <w:tcPr>
            <w:tcW w:type="dxa" w:w="3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LA-03</w:t>
            </w:r>
          </w:p>
        </w:tc>
        <w:tc>
          <w:tcPr>
            <w:tcW w:type="dxa" w:w="8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Construcción</w:t>
            </w:r>
          </w:p>
        </w:tc>
        <w:tc>
          <w:tcPr>
            <w:tcW w:type="dxa" w:w="354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permisos de excavación fueron la restricción más frecuente y se identificaban tarde.</w:t>
            </w:r>
          </w:p>
        </w:tc>
        <w:tc>
          <w:tcPr>
            <w:tcW w:type="dxa" w:w="354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Incluir el permiso como restricción por defecto en la plantilla de IWP y solicitarlo 3 semanas antes.</w:t>
            </w:r>
          </w:p>
        </w:tc>
      </w:tr>
      <w:tr>
        <w:trPr>
          <w:cantSplit w:val="true"/>
        </w:trPr>
        <w:tc>
          <w:tcPr>
            <w:tcW w:type="dxa" w:w="3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LA-04</w:t>
            </w:r>
          </w:p>
        </w:tc>
        <w:tc>
          <w:tcPr>
            <w:tcW w:type="dxa" w:w="8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136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Ingeniería</w:t>
            </w:r>
          </w:p>
        </w:tc>
        <w:tc>
          <w:tcPr>
            <w:tcW w:type="dxa" w:w="354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 documentación del proveedor de tableros eléctricos llegó después de la emisión del EWP y retrasó IWP de montaje.</w:t>
            </w:r>
          </w:p>
        </w:tc>
        <w:tc>
          <w:tcPr>
            <w:tcW w:type="dxa" w:w="354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Incluir documentación del proveedor como entregable del PWP con fecha propia en la Fase 3.</w:t>
            </w:r>
          </w:p>
        </w:tc>
      </w:tr>
      <w:tr>
        <w:trPr>
          <w:cantSplit w:val="true"/>
        </w:trPr>
        <w:tc>
          <w:tcPr>
            <w:tcW w:type="dxa" w:w="3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LA-05</w:t>
            </w:r>
          </w:p>
        </w:tc>
        <w:tc>
          <w:tcPr>
            <w:tcW w:type="dxa" w:w="8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Construcción</w:t>
            </w:r>
          </w:p>
        </w:tc>
        <w:tc>
          <w:tcPr>
            <w:tcW w:type="dxa" w:w="354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 reunión conjunta de lookahead con la Fase 3 redujo los conflictos de grúas.</w:t>
            </w:r>
          </w:p>
        </w:tc>
        <w:tc>
          <w:tcPr>
            <w:tcW w:type="dxa" w:w="354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Mantenerla y ampliarla a los subcontratistas de la Fase 3.</w:t>
            </w:r>
          </w:p>
        </w:tc>
      </w:tr>
      <w:tr>
        <w:trPr>
          <w:cantSplit w:val="true"/>
        </w:trPr>
        <w:tc>
          <w:tcPr>
            <w:tcW w:type="dxa" w:w="3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LA-06</w:t>
            </w:r>
          </w:p>
        </w:tc>
        <w:tc>
          <w:tcPr>
            <w:tcW w:type="dxa" w:w="8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136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Comisionamiento</w:t>
            </w:r>
          </w:p>
        </w:tc>
        <w:tc>
          <w:tcPr>
            <w:tcW w:type="dxa" w:w="354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IWP no indicaban sistema; fue difícil saber qué faltaba para entregar cada sistema.</w:t>
            </w:r>
          </w:p>
        </w:tc>
        <w:tc>
          <w:tcPr>
            <w:tcW w:type="dxa" w:w="354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Campo </w:t>
            </w:r>
            <w:r>
              <w:rPr>
                <w:b w:val="0"/>
                <w:i/>
                <w:sz w:val="18"/>
              </w:rPr>
              <w:t>Sistema</w:t>
            </w:r>
            <w:r>
              <w:rPr>
                <w:b w:val="0"/>
                <w:i w:val="0"/>
                <w:sz w:val="18"/>
              </w:rPr>
              <w:t xml:space="preserve"> obligatorio en IWP y en el seguimiento de paquetes desde el inicio de la Fase 3.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Las mismas lecciones aparecen como filas de ejemplo en </w:t>
      </w:r>
      <w:r>
        <w:rPr>
          <w:b w:val="0"/>
          <w:i/>
        </w:rPr>
        <w:t>Registro_Lecciones_Aprendidas.xlsx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12.  Cronograma de implementación</w:t>
      </w:r>
    </w:p>
    <w:p>
      <w:r>
        <w:rPr>
          <w:b w:val="0"/>
          <w:i w:val="0"/>
        </w:rPr>
        <w:t>El cronograma resume las actividades de implementación AWP por fase del proyecto y por etapa del ciclo de vida. Los meses se cuentan desde el inicio de la planificación temprana global (M1). En los diagramas, M1 se representa como 01/2027; las fechas son solo referenciales.</w:t>
      </w:r>
    </w:p>
    <w:p>
      <w:pPr>
        <w:pStyle w:val="Heading2"/>
      </w:pPr>
      <w:r>
        <w:t>12.1 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58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45e310ffd48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14. Implementación AWP del proyecto tipo</w:t>
      </w:r>
    </w:p>
    <w:p>
      <w:pPr>
        <w:pStyle w:val="Heading2"/>
      </w:pPr>
      <w:r>
        <w:t>12.2  Actividades por fase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04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Fase / programa</w:t>
            </w:r>
          </w:p>
        </w:tc>
        <w:tc>
          <w:tcPr>
            <w:tcW w:type="dxa" w:w="416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Actividad de implementación</w:t>
            </w:r>
          </w:p>
        </w:tc>
        <w:tc>
          <w:tcPr>
            <w:tcW w:type="dxa" w:w="194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Etapa del ciclo de vida</w:t>
            </w:r>
          </w:p>
        </w:tc>
        <w:tc>
          <w:tcPr>
            <w:tcW w:type="dxa" w:w="41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Inicio</w:t>
            </w:r>
          </w:p>
        </w:tc>
        <w:tc>
          <w:tcPr>
            <w:tcW w:type="dxa" w:w="41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Fin</w:t>
            </w:r>
          </w:p>
        </w:tc>
        <w:tc>
          <w:tcPr>
            <w:tcW w:type="dxa" w:w="166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Programa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Aprobar la estrategia AWP y designar al AWP Champion (H0)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Planificación temprana (FEL)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Cliente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Programa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Formación inicial del equipo AWP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Planificación temprana (FEL)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Definir CWA y PoC; plan de liberación CWP/EWP/PWP (H1–H3)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Planificación temprana (FEL)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M4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Ingeniería por EWP en secuencia (H5)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Ingeniería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M8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Ingeniería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Procura por PWP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Procura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M4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M10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Procura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Construcción con IWP; primer IWP liberado (H7)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M6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M14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Entrega de áreas a la Fase 2 (H9)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M13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M14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comisionamiento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Cierre AWP y lecciones (H10)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M14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M14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Definir CWA y PoC por sistemas (H1–H3)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Planificación temprana (FEL)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M6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M9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Implementar el software de WFP e integrar modelo, cronograma y materiales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Planificación temprana (FEL)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M9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M13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Coordinador de IM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Ingeniería por EWP (H5)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Ingeniería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M8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M18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Ingeniería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Procura por PWP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Procura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M10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M24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Procura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Construcción con IWP (H6–H8)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M14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M28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 por sistemas (H9)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M26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M30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comisionamiento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Cierre AWP y lecciones (H10)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M30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M30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Definir CWA y PoC integrado con comisionamiento (H1–H3)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Planificación temprana (FEL)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M16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M21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Ingeniería por EWP con paquetes tipo de la Fase 2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Ingeniería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M20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M26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Ingeniería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Procura por PWP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Procura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M22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M30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Procura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Construcción con IWP (H6–H8)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M26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M34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Gerente de Construcción</w:t>
            </w:r>
          </w:p>
        </w:tc>
      </w:tr>
      <w:tr>
        <w:trPr>
          <w:cantSplit w:val="true"/>
        </w:trPr>
        <w:tc>
          <w:tcPr>
            <w:tcW w:type="dxa" w:w="104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4160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 integral (H9)</w:t>
            </w:r>
          </w:p>
        </w:tc>
        <w:tc>
          <w:tcPr>
            <w:tcW w:type="dxa" w:w="1941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M33</w:t>
            </w:r>
          </w:p>
        </w:tc>
        <w:tc>
          <w:tcPr>
            <w:tcW w:type="dxa" w:w="416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M36</w:t>
            </w:r>
          </w:p>
        </w:tc>
        <w:tc>
          <w:tcPr>
            <w:tcW w:type="dxa" w:w="1664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Líder de comisionamiento</w:t>
            </w:r>
          </w:p>
        </w:tc>
      </w:tr>
      <w:tr>
        <w:trPr>
          <w:cantSplit w:val="true"/>
        </w:trPr>
        <w:tc>
          <w:tcPr>
            <w:tcW w:type="dxa" w:w="10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Cierre del proyecto y estándar AWP (H10)</w:t>
            </w:r>
          </w:p>
        </w:tc>
        <w:tc>
          <w:tcPr>
            <w:tcW w:type="dxa" w:w="19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Comisionamiento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M36</w:t>
            </w:r>
          </w:p>
        </w:tc>
        <w:tc>
          <w:tcPr>
            <w:tcW w:type="dxa" w:w="41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M36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AWP Champion</w:t>
            </w:r>
          </w:p>
        </w:tc>
      </w:tr>
    </w:tbl>
    <w:p>
      <w:pPr>
        <w:spacing w:after="40"/>
      </w:pPr>
    </w:p>
    <w:p>
      <w:pPr>
        <w:pStyle w:val="Heading2"/>
      </w:pPr>
      <w:r>
        <w:t>12.3  Auditorías AWP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4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63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45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rPr>
          <w:cantSplit w:val="true"/>
        </w:trPr>
        <w:tc>
          <w:tcPr>
            <w:tcW w:type="dxa" w:w="54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1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30 % de construcción (M9) y cierre (M14)</w:t>
            </w:r>
          </w:p>
        </w:tc>
        <w:tc>
          <w:tcPr>
            <w:tcW w:type="dxa" w:w="54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Proceso completo de WFP, restricciones y liberación.</w:t>
            </w:r>
          </w:p>
        </w:tc>
      </w:tr>
      <w:tr>
        <w:trPr>
          <w:cantSplit w:val="true"/>
        </w:trPr>
        <w:tc>
          <w:tcPr>
            <w:tcW w:type="dxa" w:w="54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2</w:t>
            </w:r>
          </w:p>
        </w:tc>
        <w:tc>
          <w:tcPr>
            <w:tcW w:type="dxa" w:w="363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20 % (M17), 50 % (M21) y cierre (M30)</w:t>
            </w:r>
          </w:p>
        </w:tc>
        <w:tc>
          <w:tcPr>
            <w:tcW w:type="dxa" w:w="545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Integración de ingeniería, procura y WFP; software; subcontratistas.</w:t>
            </w:r>
          </w:p>
        </w:tc>
      </w:tr>
      <w:tr>
        <w:trPr>
          <w:cantSplit w:val="true"/>
        </w:trPr>
        <w:tc>
          <w:tcPr>
            <w:tcW w:type="dxa" w:w="54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Fase 3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30 % (M28) y cierre (M36)</w:t>
            </w:r>
          </w:p>
        </w:tc>
        <w:tc>
          <w:tcPr>
            <w:tcW w:type="dxa" w:w="54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Integración con comisionamiento y aplicación de lecciones.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 Referencias</w:t>
      </w:r>
    </w:p>
    <w:p>
      <w:r>
        <w:rPr>
          <w:b w:val="0"/>
          <w:i w:val="0"/>
        </w:rPr>
        <w:t>El plan y las plantillas se basan en los siguientes documentos del repositorio. Cada fila indica qué se tomó de cada fuente.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9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Documento fuente</w:t>
            </w:r>
          </w:p>
        </w:tc>
        <w:tc>
          <w:tcPr>
            <w:tcW w:type="dxa" w:w="24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Página en esta web</w:t>
            </w:r>
          </w:p>
        </w:tc>
        <w:tc>
          <w:tcPr>
            <w:tcW w:type="dxa" w:w="359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aporta al kit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Procedimiento 1.0 Advanced Work Packaging (Insight-AWP, 2017)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1.0 Empaquetamiento avanzado del trabajo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Champion, niveles de cronograma, WBS, Path of Construction, taller de planificación interactiva, plan de liberación CWP/EWP, auditorías.</w:t>
            </w:r>
          </w:p>
        </w:tc>
      </w:tr>
      <w:tr>
        <w:trPr>
          <w:cantSplit w:val="true"/>
        </w:trPr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Procedimiento 2.0 Information Management (Insight-AWP, 2017)</w:t>
            </w:r>
          </w:p>
        </w:tc>
        <w:tc>
          <w:tcPr>
            <w:tcW w:type="dxa" w:w="24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2.0 Gestión de la información</w:t>
            </w:r>
          </w:p>
        </w:tc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Codificación, atributos del modelo 3D, integración de controles, documentos y materiales.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Procedimiento 3.0 Workface Planning (Insight-AWP, 2017)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3.0 Planificación del frente de trabajo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Proporción 1:50, cláusula contractual, </w:t>
            </w:r>
            <w:r>
              <w:rPr>
                <w:b w:val="0"/>
                <w:i/>
                <w:sz w:val="18"/>
              </w:rPr>
              <w:t>Pack Track</w:t>
            </w:r>
            <w:r>
              <w:rPr>
                <w:b w:val="0"/>
                <w:i w:val="0"/>
                <w:sz w:val="18"/>
              </w:rPr>
              <w:t>, backlog de 2 a 4 semanas, lookahead de 3 semanas, ventana de 12 semanas, códigos de demora, auditorías.</w:t>
            </w:r>
          </w:p>
        </w:tc>
      </w:tr>
      <w:tr>
        <w:trPr>
          <w:cantSplit w:val="true"/>
        </w:trPr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Quick Start Guide (Insight-AWP)</w:t>
            </w:r>
          </w:p>
        </w:tc>
        <w:tc>
          <w:tcPr>
            <w:tcW w:type="dxa" w:w="24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Guía de inicio rápido (PDF)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versión web</w:t>
            </w:r>
          </w:p>
        </w:tc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7 componentes básicos, contenido del IWP, eliminación de restricciones, beneficios extendidos.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Education Primer (CII CBA)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Introducción a AWP (CII)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Definición, beneficios, roles, tipos de paquetes, restricciones, objeciones.</w:t>
            </w:r>
          </w:p>
        </w:tc>
      </w:tr>
      <w:tr>
        <w:trPr>
          <w:cantSplit w:val="true"/>
        </w:trPr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Education Framework v1.0 (CII, 2020)</w:t>
            </w:r>
          </w:p>
        </w:tc>
        <w:tc>
          <w:tcPr>
            <w:tcW w:type="dxa" w:w="24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Marco educativo de AWP</w:t>
            </w:r>
          </w:p>
        </w:tc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Programa de restricciones según tamaño del proyecto, participantes en la gestión de restricciones, buenas prácticas, AWP escalable (COAA).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Curso integrado de AWP (2023)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Curso integrado de AWP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CWA, PoC, EWP, CWP, compras, WFP, backlog, roles, KPI y lecciones aprendidas.</w:t>
            </w:r>
          </w:p>
        </w:tc>
      </w:tr>
      <w:tr>
        <w:trPr>
          <w:cantSplit w:val="true"/>
        </w:trPr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Overview (CII)</w:t>
            </w:r>
          </w:p>
        </w:tc>
        <w:tc>
          <w:tcPr>
            <w:tcW w:type="dxa" w:w="24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Visión general del CII</w:t>
            </w:r>
          </w:p>
        </w:tc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Tipos de paquetes y requisitos de éxito.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Resumen COAA de buenas prácticas (2016)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Resumen COAA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Relación entre WFP y AWP; biblioteca de plantillas y perfiles de puesto.</w:t>
            </w:r>
          </w:p>
        </w:tc>
      </w:tr>
      <w:tr>
        <w:trPr>
          <w:cantSplit w:val="true"/>
        </w:trPr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Práctica recomendada (Omega 365, 2025)</w:t>
            </w:r>
          </w:p>
        </w:tc>
        <w:tc>
          <w:tcPr>
            <w:tcW w:type="dxa" w:w="24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Práctica recomendada</w:t>
            </w:r>
          </w:p>
        </w:tc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Jerarquía completa (incluidos SWP y TOP), roles y etapas del CII.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¿Qué es AWP? (Insight-AWP)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¿Qué es AWP?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Los tres procesos: AWP, WFP e IM.</w:t>
            </w:r>
          </w:p>
        </w:tc>
      </w:tr>
      <w:tr>
        <w:trPr>
          <w:cantSplit w:val="true"/>
        </w:trPr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Presentación AWP (2022)</w:t>
            </w:r>
          </w:p>
        </w:tc>
        <w:tc>
          <w:tcPr>
            <w:tcW w:type="dxa" w:w="24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Presentación de introducción</w:t>
            </w:r>
          </w:p>
        </w:tc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Definiciones en español y relación CWP → IWP.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AWP y Lean Construction (CII y LCI, 2023)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AWP y Lean Construction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PPC, planificación semanal y relación con el Last Planner System.</w:t>
            </w:r>
          </w:p>
        </w:tc>
      </w:tr>
      <w:tr>
        <w:trPr>
          <w:cantSplit w:val="true"/>
        </w:trPr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Siglas y definiciones del CII (2021)</w:t>
            </w:r>
          </w:p>
        </w:tc>
        <w:tc>
          <w:tcPr>
            <w:tcW w:type="dxa" w:w="24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Siglas y definiciones del CII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glosario</w:t>
            </w:r>
          </w:p>
        </w:tc>
        <w:tc>
          <w:tcPr>
            <w:tcW w:type="dxa" w:w="359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Definiciones formales de paquetes y roles.</w:t>
            </w:r>
          </w:p>
        </w:tc>
      </w:tr>
      <w:tr>
        <w:trPr>
          <w:cantSplit w:val="true"/>
        </w:trPr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Índice y análisis de las fuentes</w:t>
            </w:r>
          </w:p>
        </w:tc>
        <w:tc>
          <w:tcPr>
            <w:tcW w:type="dxa" w:w="2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Índice de fuentes</w:t>
            </w:r>
          </w:p>
        </w:tc>
        <w:tc>
          <w:tcPr>
            <w:tcW w:type="dxa" w:w="35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Inconsistencias entre fuentes y criterios adoptados en el kit.</w:t>
            </w:r>
          </w:p>
        </w:tc>
      </w:tr>
    </w:tbl>
    <w:p>
      <w:pPr>
        <w:spacing w:after="40"/>
      </w:pPr>
    </w:p>
    <w:p>
      <w:pPr>
        <w:pStyle w:val="Heading2"/>
      </w:pPr>
      <w:r>
        <w:t>13.1  Criterios adoptados ante diferencias entre fuentes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9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88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Diferencia entre fuentes</w:t>
            </w:r>
          </w:p>
        </w:tc>
        <w:tc>
          <w:tcPr>
            <w:tcW w:type="dxa" w:w="365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Criterio del kit</w:t>
            </w:r>
          </w:p>
        </w:tc>
      </w:tr>
      <w:tr>
        <w:trPr>
          <w:cantSplit w:val="true"/>
        </w:trPr>
        <w:tc>
          <w:tcPr>
            <w:tcW w:type="dxa" w:w="209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de cronograma del IWP</w:t>
            </w:r>
          </w:p>
        </w:tc>
        <w:tc>
          <w:tcPr>
            <w:tcW w:type="dxa" w:w="38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5 (Insight-AWP) o nivel 4 (glosario del CII)</w:t>
            </w:r>
          </w:p>
        </w:tc>
        <w:tc>
          <w:tcPr>
            <w:tcW w:type="dxa" w:w="365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Nivel 5</w:t>
            </w:r>
          </w:p>
        </w:tc>
      </w:tr>
      <w:tr>
        <w:trPr>
          <w:cantSplit w:val="true"/>
        </w:trPr>
        <w:tc>
          <w:tcPr>
            <w:tcW w:type="dxa" w:w="209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Tamaño del IWP</w:t>
            </w:r>
          </w:p>
        </w:tc>
        <w:tc>
          <w:tcPr>
            <w:tcW w:type="dxa" w:w="3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semana, 1–2 semanas o unas 500 HH</w:t>
            </w:r>
          </w:p>
        </w:tc>
        <w:tc>
          <w:tcPr>
            <w:tcW w:type="dxa" w:w="365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Alrededor de 1 semana, 300 a 600 HH</w:t>
            </w:r>
          </w:p>
        </w:tc>
      </w:tr>
      <w:tr>
        <w:trPr>
          <w:cantSplit w:val="true"/>
        </w:trPr>
        <w:tc>
          <w:tcPr>
            <w:tcW w:type="dxa" w:w="209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Backlog</w:t>
            </w:r>
          </w:p>
        </w:tc>
        <w:tc>
          <w:tcPr>
            <w:tcW w:type="dxa" w:w="38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semanas, 2–4 semanas o 30 días</w:t>
            </w:r>
          </w:p>
        </w:tc>
        <w:tc>
          <w:tcPr>
            <w:tcW w:type="dxa" w:w="365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 por fase: ≥ 2, 2–4 y 3–4 semanas</w:t>
            </w:r>
          </w:p>
        </w:tc>
      </w:tr>
      <w:tr>
        <w:trPr>
          <w:cantSplit w:val="true"/>
        </w:trPr>
        <w:tc>
          <w:tcPr>
            <w:tcW w:type="dxa" w:w="209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Plazo de restricciones</w:t>
            </w:r>
          </w:p>
        </w:tc>
        <w:tc>
          <w:tcPr>
            <w:tcW w:type="dxa" w:w="3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2–3 semanas o esquema de 6/12 semanas según tamaño</w:t>
            </w:r>
          </w:p>
        </w:tc>
        <w:tc>
          <w:tcPr>
            <w:tcW w:type="dxa" w:w="365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Esquema por fase (ver </w:t>
            </w:r>
            <w:r>
              <w:rPr>
                <w:b w:val="0"/>
                <w:i w:val="0"/>
                <w:color w:val="1F3864"/>
                <w:sz w:val="18"/>
                <w:u w:val="single"/>
              </w:rPr>
              <w:t>Etapas del ciclo de vida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209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PWP</w:t>
            </w:r>
          </w:p>
        </w:tc>
        <w:tc>
          <w:tcPr>
            <w:tcW w:type="dxa" w:w="38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Opcional (CII) u obligatorio (Insight-AWP)</w:t>
            </w:r>
          </w:p>
        </w:tc>
        <w:tc>
          <w:tcPr>
            <w:tcW w:type="dxa" w:w="365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Obligatorio: 1 PWP por CWP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 Plantillas descargables</w:t>
      </w:r>
    </w:p>
    <w:sectPr w:rsidR="00FC693F" w:rsidRPr="0006063C" w:rsidSect="00034616">
      <w:headerReference w:type="default" r:id="rId23"/>
      <w:footerReference w:type="default" r:id="rId24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Plan de implementación de AWP</w:t>
    </w:r>
    <w:r>
      <w:tab/>
    </w:r>
    <w:r>
      <w:rPr>
        <w:color w:val="595959"/>
        <w:sz w:val="17"/>
      </w:rPr>
      <w:t>PT-AWP-PLN-001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de AWP</dc:title>
  <dc:subject>Proyecto Tipo (PT) – Complejo de instalaciones en tres fases</dc:subject>
  <dc:creator>AWP Champion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