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color w:val="000000"/>
          <w:spacing w:val="0"/>
          <w:position w:val="0"/>
          <w:sz w:val="24"/>
          <w:u w:val="single"/>
          <w:shd w:fill="auto" w:val="clear"/>
        </w:rPr>
      </w:pPr>
      <w:r>
        <w:rPr>
          <w:rFonts w:ascii="Arial" w:hAnsi="Arial" w:cs="Arial" w:eastAsia="Arial"/>
          <w:b/>
          <w:color w:val="000000"/>
          <w:spacing w:val="0"/>
          <w:position w:val="0"/>
          <w:sz w:val="24"/>
          <w:u w:val="single"/>
          <w:shd w:fill="auto" w:val="clear"/>
        </w:rPr>
        <w:t xml:space="preserve"> </w:t>
      </w:r>
    </w:p>
    <w:p>
      <w:pPr>
        <w:keepNext w:val="true"/>
        <w:spacing w:before="240" w:after="60" w:line="240"/>
        <w:ind w:right="0" w:left="432" w:hanging="432"/>
        <w:jc w:val="center"/>
        <w:rPr>
          <w:rFonts w:ascii="Arial" w:hAnsi="Arial" w:cs="Arial" w:eastAsia="Arial"/>
          <w:color w:val="000000"/>
          <w:spacing w:val="0"/>
          <w:position w:val="0"/>
          <w:sz w:val="24"/>
          <w:u w:val="single"/>
          <w:shd w:fill="auto" w:val="clear"/>
        </w:rPr>
      </w:pPr>
      <w:r>
        <w:rPr>
          <w:rFonts w:ascii="Arial" w:hAnsi="Arial" w:cs="Arial" w:eastAsia="Arial"/>
          <w:b/>
          <w:color w:val="000000"/>
          <w:spacing w:val="0"/>
          <w:position w:val="0"/>
          <w:sz w:val="24"/>
          <w:u w:val="single"/>
          <w:shd w:fill="auto" w:val="clear"/>
        </w:rPr>
        <w:t xml:space="preserve">Table of Contents</w:t>
      </w: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360" w:firstLine="0"/>
        <w:jc w:val="left"/>
        <w:rPr>
          <w:rFonts w:ascii="Arial" w:hAnsi="Arial" w:cs="Arial" w:eastAsia="Arial"/>
          <w:color w:val="auto"/>
          <w:spacing w:val="0"/>
          <w:position w:val="0"/>
          <w:sz w:val="24"/>
          <w:shd w:fill="auto" w:val="clear"/>
        </w:rPr>
      </w:pPr>
      <w:r>
        <w:rPr>
          <w:rFonts w:ascii="Arial" w:hAnsi="Arial" w:cs="Arial" w:eastAsia="Arial"/>
          <w:color w:val="1155CC"/>
          <w:spacing w:val="0"/>
          <w:position w:val="0"/>
          <w:sz w:val="24"/>
          <w:u w:val="single"/>
          <w:shd w:fill="auto" w:val="clear"/>
        </w:rPr>
        <w:t xml:space="preserve">PURPOSE</w:t>
      </w:r>
    </w:p>
    <w:p>
      <w:pPr>
        <w:spacing w:before="0" w:after="0" w:line="240"/>
        <w:ind w:right="0" w:left="360" w:firstLine="0"/>
        <w:jc w:val="left"/>
        <w:rPr>
          <w:rFonts w:ascii="Arial" w:hAnsi="Arial" w:cs="Arial" w:eastAsia="Arial"/>
          <w:color w:val="auto"/>
          <w:spacing w:val="0"/>
          <w:position w:val="0"/>
          <w:sz w:val="24"/>
          <w:shd w:fill="auto" w:val="clear"/>
        </w:rPr>
      </w:pPr>
    </w:p>
    <w:p>
      <w:pPr>
        <w:spacing w:before="0" w:after="0" w:line="240"/>
        <w:ind w:right="0" w:left="360" w:firstLine="0"/>
        <w:jc w:val="left"/>
        <w:rPr>
          <w:rFonts w:ascii="Arial" w:hAnsi="Arial" w:cs="Arial" w:eastAsia="Arial"/>
          <w:color w:val="auto"/>
          <w:spacing w:val="0"/>
          <w:position w:val="0"/>
          <w:sz w:val="24"/>
          <w:shd w:fill="auto" w:val="clear"/>
        </w:rPr>
      </w:pPr>
      <w:r>
        <w:rPr>
          <w:rFonts w:ascii="Arial" w:hAnsi="Arial" w:cs="Arial" w:eastAsia="Arial"/>
          <w:color w:val="1155CC"/>
          <w:spacing w:val="0"/>
          <w:position w:val="0"/>
          <w:sz w:val="24"/>
          <w:u w:val="single"/>
          <w:shd w:fill="auto" w:val="clear"/>
        </w:rPr>
        <w:t xml:space="preserve">SCOPE</w:t>
      </w:r>
    </w:p>
    <w:p>
      <w:pPr>
        <w:spacing w:before="0" w:after="0" w:line="240"/>
        <w:ind w:right="0" w:left="360" w:firstLine="0"/>
        <w:jc w:val="left"/>
        <w:rPr>
          <w:rFonts w:ascii="Arial" w:hAnsi="Arial" w:cs="Arial" w:eastAsia="Arial"/>
          <w:color w:val="auto"/>
          <w:spacing w:val="0"/>
          <w:position w:val="0"/>
          <w:sz w:val="24"/>
          <w:shd w:fill="auto" w:val="clear"/>
        </w:rPr>
      </w:pPr>
    </w:p>
    <w:p>
      <w:pPr>
        <w:spacing w:before="0" w:after="0" w:line="240"/>
        <w:ind w:right="0" w:left="360" w:firstLine="0"/>
        <w:jc w:val="left"/>
        <w:rPr>
          <w:rFonts w:ascii="Arial" w:hAnsi="Arial" w:cs="Arial" w:eastAsia="Arial"/>
          <w:color w:val="auto"/>
          <w:spacing w:val="0"/>
          <w:position w:val="0"/>
          <w:sz w:val="24"/>
          <w:shd w:fill="auto" w:val="clear"/>
        </w:rPr>
      </w:pPr>
      <w:r>
        <w:rPr>
          <w:rFonts w:ascii="Arial" w:hAnsi="Arial" w:cs="Arial" w:eastAsia="Arial"/>
          <w:color w:val="1155CC"/>
          <w:spacing w:val="0"/>
          <w:position w:val="0"/>
          <w:sz w:val="24"/>
          <w:u w:val="single"/>
          <w:shd w:fill="auto" w:val="clear"/>
        </w:rPr>
        <w:t xml:space="preserve">DISCLAIMER</w:t>
      </w:r>
    </w:p>
    <w:p>
      <w:pPr>
        <w:spacing w:before="0" w:after="0" w:line="240"/>
        <w:ind w:right="0" w:left="360" w:firstLine="0"/>
        <w:jc w:val="left"/>
        <w:rPr>
          <w:rFonts w:ascii="Arial" w:hAnsi="Arial" w:cs="Arial" w:eastAsia="Arial"/>
          <w:color w:val="auto"/>
          <w:spacing w:val="0"/>
          <w:position w:val="0"/>
          <w:sz w:val="24"/>
          <w:shd w:fill="auto" w:val="clear"/>
        </w:rPr>
      </w:pPr>
    </w:p>
    <w:p>
      <w:pPr>
        <w:spacing w:before="0" w:after="0" w:line="240"/>
        <w:ind w:right="0" w:left="720" w:firstLine="0"/>
        <w:jc w:val="left"/>
        <w:rPr>
          <w:rFonts w:ascii="Arial" w:hAnsi="Arial" w:cs="Arial" w:eastAsia="Arial"/>
          <w:color w:val="auto"/>
          <w:spacing w:val="0"/>
          <w:position w:val="0"/>
          <w:sz w:val="24"/>
          <w:shd w:fill="auto" w:val="clear"/>
        </w:rPr>
      </w:pPr>
      <w:r>
        <w:rPr>
          <w:rFonts w:ascii="Arial" w:hAnsi="Arial" w:cs="Arial" w:eastAsia="Arial"/>
          <w:color w:val="1155CC"/>
          <w:spacing w:val="0"/>
          <w:position w:val="0"/>
          <w:sz w:val="24"/>
          <w:u w:val="single"/>
          <w:shd w:fill="auto" w:val="clear"/>
        </w:rPr>
        <w:t xml:space="preserve">Intent Of Guidelines</w:t>
      </w:r>
    </w:p>
    <w:p>
      <w:pPr>
        <w:spacing w:before="0" w:after="0" w:line="240"/>
        <w:ind w:right="0" w:left="720" w:firstLine="0"/>
        <w:jc w:val="left"/>
        <w:rPr>
          <w:rFonts w:ascii="Arial" w:hAnsi="Arial" w:cs="Arial" w:eastAsia="Arial"/>
          <w:color w:val="auto"/>
          <w:spacing w:val="0"/>
          <w:position w:val="0"/>
          <w:sz w:val="24"/>
          <w:shd w:fill="auto" w:val="clear"/>
        </w:rPr>
      </w:pPr>
    </w:p>
    <w:p>
      <w:pPr>
        <w:spacing w:before="0" w:after="0" w:line="240"/>
        <w:ind w:right="0" w:left="720" w:firstLine="0"/>
        <w:jc w:val="left"/>
        <w:rPr>
          <w:rFonts w:ascii="Arial" w:hAnsi="Arial" w:cs="Arial" w:eastAsia="Arial"/>
          <w:color w:val="auto"/>
          <w:spacing w:val="0"/>
          <w:position w:val="0"/>
          <w:sz w:val="24"/>
          <w:shd w:fill="auto" w:val="clear"/>
        </w:rPr>
      </w:pPr>
      <w:r>
        <w:rPr>
          <w:rFonts w:ascii="Arial" w:hAnsi="Arial" w:cs="Arial" w:eastAsia="Arial"/>
          <w:color w:val="1155CC"/>
          <w:spacing w:val="0"/>
          <w:position w:val="0"/>
          <w:sz w:val="24"/>
          <w:u w:val="single"/>
          <w:shd w:fill="auto" w:val="clear"/>
        </w:rPr>
        <w:t xml:space="preserve">Guidelines Are Not</w:t>
      </w:r>
    </w:p>
    <w:p>
      <w:pPr>
        <w:spacing w:before="0" w:after="0" w:line="240"/>
        <w:ind w:right="0" w:left="72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r>
        <w:rPr>
          <w:rFonts w:ascii="Arial" w:hAnsi="Arial" w:cs="Arial" w:eastAsia="Arial"/>
          <w:color w:val="1155CC"/>
          <w:spacing w:val="0"/>
          <w:position w:val="0"/>
          <w:sz w:val="24"/>
          <w:u w:val="single"/>
          <w:shd w:fill="auto" w:val="clear"/>
        </w:rPr>
        <w:t xml:space="preserve">Harness Model &amp; Script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r>
        <w:rPr>
          <w:rFonts w:ascii="Arial" w:hAnsi="Arial" w:cs="Arial" w:eastAsia="Arial"/>
          <w:color w:val="1155CC"/>
          <w:spacing w:val="0"/>
          <w:position w:val="0"/>
          <w:sz w:val="24"/>
          <w:u w:val="single"/>
          <w:shd w:fill="auto" w:val="clear"/>
        </w:rPr>
        <w:t xml:space="preserve"> Steps to Run the test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auto"/>
          <w:spacing w:val="0"/>
          <w:position w:val="0"/>
          <w:sz w:val="24"/>
          <w:shd w:fill="auto" w:val="clear"/>
        </w:rPr>
        <w:t xml:space="preserve">1.</w:t>
      </w:r>
      <w:r>
        <w:rPr>
          <w:rFonts w:ascii="Arial" w:hAnsi="Arial" w:cs="Arial" w:eastAsia="Arial"/>
          <w:b/>
          <w:color w:val="000000"/>
          <w:spacing w:val="0"/>
          <w:position w:val="0"/>
          <w:sz w:val="24"/>
          <w:u w:val="single"/>
          <w:shd w:fill="auto" w:val="clear"/>
        </w:rPr>
        <w:t xml:space="preserve">PURPOSE                                                                                                                                                                       </w:t>
      </w:r>
    </w:p>
    <w:p>
      <w:pPr>
        <w:spacing w:before="0" w:after="0" w:line="240"/>
        <w:ind w:right="0" w:left="0" w:firstLine="0"/>
        <w:jc w:val="both"/>
        <w:rPr>
          <w:rFonts w:ascii="Arial" w:hAnsi="Arial" w:cs="Arial" w:eastAsia="Arial"/>
          <w:color w:val="000000"/>
          <w:spacing w:val="0"/>
          <w:position w:val="0"/>
          <w:sz w:val="24"/>
          <w:u w:val="single"/>
          <w:shd w:fill="auto" w:val="clear"/>
        </w:rPr>
      </w:pPr>
      <w:r>
        <w:rPr>
          <w:rFonts w:ascii="Arial" w:hAnsi="Arial" w:cs="Arial" w:eastAsia="Arial"/>
          <w:color w:val="000000"/>
          <w:spacing w:val="0"/>
          <w:position w:val="0"/>
          <w:sz w:val="24"/>
          <w:shd w:fill="auto" w:val="clear"/>
        </w:rPr>
        <w:t xml:space="preserve">This document describes the</w:t>
      </w:r>
      <w:r>
        <w:rPr>
          <w:rFonts w:ascii="Arial" w:hAnsi="Arial" w:cs="Arial" w:eastAsia="Arial"/>
          <w:color w:val="auto"/>
          <w:spacing w:val="0"/>
          <w:position w:val="0"/>
          <w:sz w:val="24"/>
          <w:shd w:fill="auto" w:val="clear"/>
        </w:rPr>
        <w:t xml:space="preserve"> Test Case#3 and guidelines to run the test </w:t>
      </w:r>
      <w:r>
        <w:rPr>
          <w:rFonts w:ascii="Arial" w:hAnsi="Arial" w:cs="Arial" w:eastAsia="Arial"/>
          <w:color w:val="000000"/>
          <w:spacing w:val="0"/>
          <w:position w:val="0"/>
          <w:sz w:val="24"/>
          <w:u w:val="single"/>
          <w:shd w:fill="auto" w:val="clear"/>
        </w:rPr>
        <w:t xml:space="preserve">.</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library includes harness model along with scripts to run the test case by changing initial angle (Theta) in Simulation Architecture.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auto"/>
          <w:spacing w:val="0"/>
          <w:position w:val="0"/>
          <w:sz w:val="24"/>
          <w:shd w:fill="auto" w:val="clear"/>
        </w:rPr>
        <w:t xml:space="preserve">2</w:t>
      </w:r>
      <w:r>
        <w:rPr>
          <w:rFonts w:ascii="Arial" w:hAnsi="Arial" w:cs="Arial" w:eastAsia="Arial"/>
          <w:color w:val="auto"/>
          <w:spacing w:val="0"/>
          <w:position w:val="0"/>
          <w:sz w:val="24"/>
          <w:shd w:fill="auto" w:val="clear"/>
        </w:rPr>
        <w:t xml:space="preserve">.</w:t>
      </w:r>
      <w:r>
        <w:rPr>
          <w:rFonts w:ascii="Arial" w:hAnsi="Arial" w:cs="Arial" w:eastAsia="Arial"/>
          <w:b/>
          <w:color w:val="000000"/>
          <w:spacing w:val="0"/>
          <w:position w:val="0"/>
          <w:sz w:val="24"/>
          <w:u w:val="single"/>
          <w:shd w:fill="auto" w:val="clear"/>
        </w:rPr>
        <w:t xml:space="preserve">SCOPE</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This  test case  is carried by changing initial angle of the motor against 4 other parameters.</w:t>
      </w:r>
    </w:p>
    <w:p>
      <w:pPr>
        <w:spacing w:before="0" w:after="0" w:line="276"/>
        <w:ind w:right="0" w:left="-180" w:hanging="18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-Dyno Load</w:t>
      </w:r>
    </w:p>
    <w:p>
      <w:pPr>
        <w:spacing w:before="0" w:after="0" w:line="276"/>
        <w:ind w:right="0" w:left="-180" w:hanging="18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-Stator Temperature.</w:t>
      </w:r>
    </w:p>
    <w:p>
      <w:pPr>
        <w:spacing w:before="0" w:after="0" w:line="276"/>
        <w:ind w:right="0" w:left="-180" w:hanging="18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-Mechanical Jdrum.</w:t>
      </w:r>
    </w:p>
    <w:p>
      <w:pPr>
        <w:spacing w:before="0" w:after="0" w:line="276"/>
        <w:ind w:right="0" w:left="-180" w:hanging="18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-Mechanical Jdamp.</w:t>
      </w:r>
    </w:p>
    <w:p>
      <w:pPr>
        <w:spacing w:before="0" w:after="0" w:line="276"/>
        <w:ind w:right="0" w:left="-180" w:hanging="18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test helps to analyse the behaviour of the system when initial angle of the motor is other than zero. Also this test is carried both on mechanical(Washer) and Dyno Load.</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test will help to get the failure values of  varied parameter against angle changed .It will also capture the response of the system by generating .fig file and detail report in .csv.</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auto"/>
          <w:spacing w:val="0"/>
          <w:position w:val="0"/>
          <w:sz w:val="24"/>
          <w:shd w:fill="auto" w:val="clear"/>
        </w:rPr>
        <w:t xml:space="preserve">3.</w:t>
      </w:r>
      <w:r>
        <w:rPr>
          <w:rFonts w:ascii="Arial" w:hAnsi="Arial" w:cs="Arial" w:eastAsia="Arial"/>
          <w:b/>
          <w:color w:val="000000"/>
          <w:spacing w:val="0"/>
          <w:position w:val="0"/>
          <w:sz w:val="24"/>
          <w:u w:val="single"/>
          <w:shd w:fill="auto" w:val="clear"/>
        </w:rPr>
        <w:t xml:space="preserve">DISCLAIMER</w:t>
      </w:r>
    </w:p>
    <w:p>
      <w:pPr>
        <w:spacing w:before="0" w:after="0" w:line="240"/>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information in this document contains recommendations based on best practices available and have been proven to some extent in different products.  Challenging these recommendations is possible, but some risk may be there and should be evaluated carefully.</w:t>
      </w: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000000"/>
          <w:spacing w:val="0"/>
          <w:position w:val="0"/>
          <w:sz w:val="24"/>
          <w:shd w:fill="auto" w:val="clear"/>
        </w:rPr>
        <w:t xml:space="preserve">3.1 </w:t>
      </w:r>
      <w:r>
        <w:rPr>
          <w:rFonts w:ascii="Arial" w:hAnsi="Arial" w:cs="Arial" w:eastAsia="Arial"/>
          <w:b/>
          <w:color w:val="000000"/>
          <w:spacing w:val="0"/>
          <w:position w:val="0"/>
          <w:sz w:val="24"/>
          <w:u w:val="single"/>
          <w:shd w:fill="auto" w:val="clear"/>
        </w:rPr>
        <w:t xml:space="preserve">Intent of Guidelines</w:t>
      </w:r>
    </w:p>
    <w:p>
      <w:pPr>
        <w:spacing w:before="0" w:after="0" w:line="240"/>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Guidelines are intended to be living documents that improve over time based on a compilation of experiences.  The document is concise and explains best practices, practices that should be avoided, and other points worth noting.  Guidelines are an enabler of global cross-product knowledge sharing which can be useful for new, as well as highly experienced, employee</w:t>
      </w:r>
    </w:p>
    <w:p>
      <w:pPr>
        <w:spacing w:before="0" w:after="0" w:line="240"/>
        <w:ind w:right="0" w:left="0" w:firstLine="0"/>
        <w:jc w:val="left"/>
        <w:rPr>
          <w:rFonts w:ascii="Arial" w:hAnsi="Arial" w:cs="Arial" w:eastAsia="Arial"/>
          <w:color w:val="000000"/>
          <w:spacing w:val="0"/>
          <w:position w:val="0"/>
          <w:sz w:val="24"/>
          <w:shd w:fill="auto" w:val="clear"/>
        </w:rPr>
      </w:pPr>
    </w:p>
    <w:p>
      <w:pPr>
        <w:spacing w:before="0" w:after="0" w:line="240"/>
        <w:ind w:right="0" w:left="0" w:firstLine="0"/>
        <w:jc w:val="left"/>
        <w:rPr>
          <w:rFonts w:ascii="Arial" w:hAnsi="Arial" w:cs="Arial" w:eastAsia="Arial"/>
          <w:color w:val="000000"/>
          <w:spacing w:val="0"/>
          <w:position w:val="0"/>
          <w:sz w:val="24"/>
          <w:shd w:fill="auto" w:val="clear"/>
        </w:rPr>
      </w:pPr>
    </w:p>
    <w:p>
      <w:pPr>
        <w:spacing w:before="0" w:after="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000000"/>
          <w:spacing w:val="0"/>
          <w:position w:val="0"/>
          <w:sz w:val="24"/>
          <w:shd w:fill="auto" w:val="clear"/>
        </w:rPr>
        <w:t xml:space="preserve">3.2</w:t>
      </w:r>
      <w:r>
        <w:rPr>
          <w:rFonts w:ascii="Arial" w:hAnsi="Arial" w:cs="Arial" w:eastAsia="Arial"/>
          <w:color w:val="000000"/>
          <w:spacing w:val="0"/>
          <w:position w:val="0"/>
          <w:sz w:val="24"/>
          <w:shd w:fill="auto" w:val="clear"/>
        </w:rPr>
        <w:t xml:space="preserve">.</w:t>
      </w:r>
      <w:r>
        <w:rPr>
          <w:rFonts w:ascii="Arial" w:hAnsi="Arial" w:cs="Arial" w:eastAsia="Arial"/>
          <w:b/>
          <w:color w:val="000000"/>
          <w:spacing w:val="0"/>
          <w:position w:val="0"/>
          <w:sz w:val="24"/>
          <w:u w:val="single"/>
          <w:shd w:fill="auto" w:val="clear"/>
        </w:rPr>
        <w:t xml:space="preserve">Guidelines Are Not</w:t>
      </w:r>
    </w:p>
    <w:p>
      <w:pPr>
        <w:spacing w:before="0" w:after="0" w:line="240"/>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Guidelines are not a replacement for engineering rigor nor do they override consumer/regional requirements.  Guidelines are not requirements and are therefore not specifications.</w:t>
      </w: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keepNext w:val="true"/>
        <w:keepLines w:val="true"/>
        <w:numPr>
          <w:ilvl w:val="0"/>
          <w:numId w:val="11"/>
        </w:numPr>
        <w:spacing w:before="240" w:after="6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000000"/>
          <w:spacing w:val="0"/>
          <w:position w:val="0"/>
          <w:sz w:val="24"/>
          <w:u w:val="single"/>
          <w:shd w:fill="auto" w:val="clear"/>
        </w:rPr>
        <w:t xml:space="preserve">Harness Model &amp; Script</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Unlike other test case this test has been carried directly on Sim arch instead of creating  exported block. This test can be performed either on mechanical load or dyno load with selection of initial angle against four other variant as mentioned above.</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 order to run the test case  there are two  scripts which supports the harness model.</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       </w:t>
      </w:r>
      <w:r>
        <w:rPr>
          <w:rFonts w:ascii="Arial" w:hAnsi="Arial" w:cs="Arial" w:eastAsia="Arial"/>
          <w:b/>
          <w:color w:val="auto"/>
          <w:spacing w:val="0"/>
          <w:position w:val="0"/>
          <w:sz w:val="24"/>
          <w:shd w:fill="auto" w:val="clear"/>
        </w:rPr>
        <w:t xml:space="preserve">a)Parameter_Initialization_Initial_Angle.m</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This m file is used to initialise the parameter which helps in modifying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the  response of the signal. In Parameter_Initialization_Initial_Angle.m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guidelines to change the</w:t>
      </w:r>
      <w:r>
        <w:rPr>
          <w:rFonts w:ascii="Arial" w:hAnsi="Arial" w:cs="Arial" w:eastAsia="Arial"/>
          <w:b/>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parameter values has been explained.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Note:- Once the changes in Parameter_Initialization_Angle.m has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been done, please save  the file.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                                                                                          </w:t>
      </w:r>
      <w:r>
        <w:rPr>
          <w:rFonts w:ascii="Arial" w:hAnsi="Arial" w:cs="Arial" w:eastAsia="Arial"/>
          <w:b/>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                   </w:t>
      </w:r>
    </w:p>
    <w:p>
      <w:pPr>
        <w:spacing w:before="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        b)Automatic_Script _Angle.m</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 This m file is the main file which enables the test case#3 to run and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get the output.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center"/>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Please Note</w:t>
      </w:r>
    </w:p>
    <w:p>
      <w:pPr>
        <w:spacing w:before="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1)This test can be used  on different streams.</w:t>
      </w:r>
    </w:p>
    <w:p>
      <w:pPr>
        <w:spacing w:before="0" w:after="0" w:line="276"/>
        <w:ind w:right="0" w:left="720" w:hanging="54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Make Sure you save them in appropriate path and make changes in Parameter_Initialization_Angle.m.</w:t>
      </w:r>
    </w:p>
    <w:p>
      <w:pPr>
        <w:spacing w:before="0" w:after="0" w:line="276"/>
        <w:ind w:right="0" w:left="720" w:hanging="540"/>
        <w:jc w:val="left"/>
        <w:rPr>
          <w:rFonts w:ascii="Arial" w:hAnsi="Arial" w:cs="Arial" w:eastAsia="Arial"/>
          <w:color w:val="auto"/>
          <w:spacing w:val="0"/>
          <w:position w:val="0"/>
          <w:sz w:val="24"/>
          <w:shd w:fill="auto" w:val="clear"/>
        </w:rPr>
      </w:pPr>
    </w:p>
    <w:p>
      <w:pPr>
        <w:spacing w:before="0" w:after="0" w:line="276"/>
        <w:ind w:right="0" w:left="720" w:hanging="54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2) In Sim arch open the  Harness_ADC_Angle.slx.</w:t>
      </w:r>
    </w:p>
    <w:p>
      <w:pPr>
        <w:spacing w:before="0" w:after="0" w:line="276"/>
        <w:ind w:right="0" w:left="720" w:firstLine="0"/>
        <w:jc w:val="left"/>
        <w:rPr>
          <w:rFonts w:ascii="Arial" w:hAnsi="Arial" w:cs="Arial" w:eastAsia="Arial"/>
          <w:color w:val="auto"/>
          <w:spacing w:val="0"/>
          <w:position w:val="0"/>
          <w:sz w:val="24"/>
          <w:shd w:fill="auto" w:val="clear"/>
        </w:rPr>
      </w:pPr>
      <w:r>
        <w:object w:dxaOrig="4839" w:dyaOrig="2834">
          <v:rect xmlns:o="urn:schemas-microsoft-com:office:office" xmlns:v="urn:schemas-microsoft-com:vml" id="rectole0000000000" style="width:241.950000pt;height:141.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    Steps to Run the test</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1)</w:t>
      </w:r>
      <w:r>
        <w:rPr>
          <w:rFonts w:ascii="Arial" w:hAnsi="Arial" w:cs="Arial" w:eastAsia="Arial"/>
          <w:b/>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Open the sim arch and select UI window with below configuration.(or as per the requirements)</w:t>
      </w:r>
    </w:p>
    <w:p>
      <w:pPr>
        <w:spacing w:before="0" w:after="0" w:line="276"/>
        <w:ind w:right="0" w:left="270" w:hanging="540"/>
        <w:jc w:val="left"/>
        <w:rPr>
          <w:rFonts w:ascii="Roboto" w:hAnsi="Roboto" w:cs="Roboto" w:eastAsia="Roboto"/>
          <w:color w:val="434343"/>
          <w:spacing w:val="0"/>
          <w:position w:val="0"/>
          <w:sz w:val="24"/>
          <w:shd w:fill="auto" w:val="clear"/>
        </w:rPr>
      </w:pPr>
      <w:r>
        <w:rPr>
          <w:rFonts w:ascii="Roboto" w:hAnsi="Roboto" w:cs="Roboto" w:eastAsia="Roboto"/>
          <w:color w:val="434343"/>
          <w:spacing w:val="0"/>
          <w:position w:val="0"/>
          <w:sz w:val="24"/>
          <w:shd w:fill="auto" w:val="clear"/>
        </w:rPr>
        <w:t xml:space="preserve">                 a)Motor Control: DTC for sBPM</w:t>
      </w:r>
    </w:p>
    <w:p>
      <w:pPr>
        <w:spacing w:before="0" w:after="0" w:line="276"/>
        <w:ind w:right="0" w:left="270" w:hanging="540"/>
        <w:jc w:val="left"/>
        <w:rPr>
          <w:rFonts w:ascii="Roboto" w:hAnsi="Roboto" w:cs="Roboto" w:eastAsia="Roboto"/>
          <w:color w:val="434343"/>
          <w:spacing w:val="0"/>
          <w:position w:val="0"/>
          <w:sz w:val="24"/>
          <w:shd w:fill="auto" w:val="clear"/>
        </w:rPr>
      </w:pPr>
      <w:r>
        <w:rPr>
          <w:rFonts w:ascii="Roboto" w:hAnsi="Roboto" w:cs="Roboto" w:eastAsia="Roboto"/>
          <w:color w:val="434343"/>
          <w:spacing w:val="0"/>
          <w:position w:val="0"/>
          <w:sz w:val="24"/>
          <w:shd w:fill="auto" w:val="clear"/>
        </w:rPr>
        <w:t xml:space="preserve">                 b) Board: WindyStripH50_230V</w:t>
      </w:r>
    </w:p>
    <w:p>
      <w:pPr>
        <w:spacing w:before="0" w:after="0" w:line="276"/>
        <w:ind w:right="0" w:left="270" w:hanging="540"/>
        <w:jc w:val="left"/>
        <w:rPr>
          <w:rFonts w:ascii="Roboto" w:hAnsi="Roboto" w:cs="Roboto" w:eastAsia="Roboto"/>
          <w:color w:val="434343"/>
          <w:spacing w:val="0"/>
          <w:position w:val="0"/>
          <w:sz w:val="24"/>
          <w:shd w:fill="auto" w:val="clear"/>
        </w:rPr>
      </w:pPr>
      <w:r>
        <w:rPr>
          <w:rFonts w:ascii="Roboto" w:hAnsi="Roboto" w:cs="Roboto" w:eastAsia="Roboto"/>
          <w:color w:val="434343"/>
          <w:spacing w:val="0"/>
          <w:position w:val="0"/>
          <w:sz w:val="24"/>
          <w:shd w:fill="auto" w:val="clear"/>
        </w:rPr>
        <w:t xml:space="preserve">                 c)Motor: H27 Hefei [with fixed inductances] </w:t>
      </w:r>
    </w:p>
    <w:p>
      <w:pPr>
        <w:spacing w:before="0" w:after="0" w:line="276"/>
        <w:ind w:right="0" w:left="270" w:hanging="540"/>
        <w:jc w:val="left"/>
        <w:rPr>
          <w:rFonts w:ascii="Roboto" w:hAnsi="Roboto" w:cs="Roboto" w:eastAsia="Roboto"/>
          <w:color w:val="434343"/>
          <w:spacing w:val="0"/>
          <w:position w:val="0"/>
          <w:sz w:val="24"/>
          <w:shd w:fill="auto" w:val="clear"/>
        </w:rPr>
      </w:pPr>
      <w:r>
        <w:rPr>
          <w:rFonts w:ascii="Roboto" w:hAnsi="Roboto" w:cs="Roboto" w:eastAsia="Roboto"/>
          <w:color w:val="434343"/>
          <w:spacing w:val="0"/>
          <w:position w:val="0"/>
          <w:sz w:val="24"/>
          <w:shd w:fill="auto" w:val="clear"/>
        </w:rPr>
        <w:t xml:space="preserve">                 d)Run the Simulation normally. </w:t>
      </w:r>
    </w:p>
    <w:p>
      <w:pPr>
        <w:spacing w:before="0" w:after="0" w:line="276"/>
        <w:ind w:right="0" w:left="270" w:hanging="540"/>
        <w:jc w:val="left"/>
        <w:rPr>
          <w:rFonts w:ascii="Roboto" w:hAnsi="Roboto" w:cs="Roboto" w:eastAsia="Roboto"/>
          <w:color w:val="434343"/>
          <w:spacing w:val="0"/>
          <w:position w:val="0"/>
          <w:sz w:val="24"/>
          <w:shd w:fill="auto" w:val="clear"/>
        </w:rPr>
      </w:pPr>
    </w:p>
    <w:p>
      <w:pPr>
        <w:spacing w:before="0" w:after="0" w:line="276"/>
        <w:ind w:right="0" w:left="270" w:hanging="54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2)   Comment out Speed Drum Speed Reference command and signal group and processing           </w:t>
      </w:r>
    </w:p>
    <w:p>
      <w:pPr>
        <w:spacing w:before="0" w:after="0" w:line="276"/>
        <w:ind w:right="0" w:left="270" w:hanging="54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block. from simulink.</w:t>
      </w:r>
    </w:p>
    <w:p>
      <w:pPr>
        <w:spacing w:before="0" w:after="0" w:line="276"/>
        <w:ind w:right="0" w:left="270" w:hanging="54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76"/>
        <w:ind w:right="0" w:left="270" w:hanging="540"/>
        <w:jc w:val="left"/>
        <w:rPr>
          <w:rFonts w:ascii="Arial" w:hAnsi="Arial" w:cs="Arial" w:eastAsia="Arial"/>
          <w:color w:val="auto"/>
          <w:spacing w:val="0"/>
          <w:position w:val="0"/>
          <w:sz w:val="24"/>
          <w:shd w:fill="auto" w:val="clear"/>
        </w:rPr>
      </w:pPr>
    </w:p>
    <w:p>
      <w:pPr>
        <w:spacing w:before="0" w:after="0" w:line="276"/>
        <w:ind w:right="0" w:left="270" w:hanging="540"/>
        <w:jc w:val="left"/>
        <w:rPr>
          <w:rFonts w:ascii="Arial" w:hAnsi="Arial" w:cs="Arial" w:eastAsia="Arial"/>
          <w:color w:val="auto"/>
          <w:spacing w:val="0"/>
          <w:position w:val="0"/>
          <w:sz w:val="24"/>
          <w:shd w:fill="auto" w:val="clear"/>
        </w:rPr>
      </w:pPr>
    </w:p>
    <w:p>
      <w:pPr>
        <w:spacing w:before="0" w:after="0" w:line="276"/>
        <w:ind w:right="0" w:left="270" w:hanging="54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3) Open the Harness block of Initial angle  from harness folder. Copy paste the block in Sim arch window and connect it  directly to the Dyno Input of sim arch.</w:t>
      </w:r>
    </w:p>
    <w:p>
      <w:pPr>
        <w:spacing w:before="0" w:after="0" w:line="276"/>
        <w:ind w:right="0" w:left="270" w:hanging="540"/>
        <w:jc w:val="left"/>
        <w:rPr>
          <w:rFonts w:ascii="Arial" w:hAnsi="Arial" w:cs="Arial" w:eastAsia="Arial"/>
          <w:color w:val="auto"/>
          <w:spacing w:val="0"/>
          <w:position w:val="0"/>
          <w:sz w:val="24"/>
          <w:shd w:fill="auto" w:val="clear"/>
        </w:rPr>
      </w:pPr>
      <w:r>
        <w:object w:dxaOrig="4008" w:dyaOrig="4555">
          <v:rect xmlns:o="urn:schemas-microsoft-com:office:office" xmlns:v="urn:schemas-microsoft-com:vml" id="rectole0000000001" style="width:200.400000pt;height:227.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76"/>
        <w:ind w:right="0" w:left="270" w:hanging="540"/>
        <w:jc w:val="left"/>
        <w:rPr>
          <w:rFonts w:ascii="Arial" w:hAnsi="Arial" w:cs="Arial" w:eastAsia="Arial"/>
          <w:color w:val="auto"/>
          <w:spacing w:val="0"/>
          <w:position w:val="0"/>
          <w:sz w:val="24"/>
          <w:shd w:fill="auto" w:val="clear"/>
        </w:rPr>
      </w:pPr>
    </w:p>
    <w:p>
      <w:pPr>
        <w:spacing w:before="0" w:after="0" w:line="276"/>
        <w:ind w:right="0" w:left="270" w:hanging="540"/>
        <w:jc w:val="left"/>
        <w:rPr>
          <w:rFonts w:ascii="Arial" w:hAnsi="Arial" w:cs="Arial" w:eastAsia="Arial"/>
          <w:color w:val="auto"/>
          <w:spacing w:val="0"/>
          <w:position w:val="0"/>
          <w:sz w:val="24"/>
          <w:shd w:fill="auto" w:val="clear"/>
        </w:rPr>
      </w:pPr>
    </w:p>
    <w:p>
      <w:pPr>
        <w:spacing w:before="0" w:after="0" w:line="276"/>
        <w:ind w:right="0" w:left="270" w:hanging="540"/>
        <w:jc w:val="left"/>
        <w:rPr>
          <w:rFonts w:ascii="Arial" w:hAnsi="Arial" w:cs="Arial" w:eastAsia="Arial"/>
          <w:color w:val="auto"/>
          <w:spacing w:val="0"/>
          <w:position w:val="0"/>
          <w:sz w:val="24"/>
          <w:shd w:fill="auto" w:val="clear"/>
        </w:rPr>
      </w:pPr>
    </w:p>
    <w:p>
      <w:pPr>
        <w:spacing w:before="0" w:after="0" w:line="276"/>
        <w:ind w:right="0" w:left="270" w:hanging="540"/>
        <w:jc w:val="left"/>
        <w:rPr>
          <w:rFonts w:ascii="Arial" w:hAnsi="Arial" w:cs="Arial" w:eastAsia="Arial"/>
          <w:color w:val="auto"/>
          <w:spacing w:val="0"/>
          <w:position w:val="0"/>
          <w:sz w:val="24"/>
          <w:shd w:fill="auto" w:val="clear"/>
        </w:rPr>
      </w:pPr>
    </w:p>
    <w:p>
      <w:pPr>
        <w:spacing w:before="0" w:after="0" w:line="276"/>
        <w:ind w:right="0" w:left="270" w:hanging="54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4)  To change the Initial angle variable name.</w:t>
      </w:r>
    </w:p>
    <w:p>
      <w:pPr>
        <w:numPr>
          <w:ilvl w:val="0"/>
          <w:numId w:val="23"/>
        </w:numPr>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Open the Motor Electrical and Mechanical model.</w:t>
      </w:r>
    </w:p>
    <w:p>
      <w:pPr>
        <w:numPr>
          <w:ilvl w:val="0"/>
          <w:numId w:val="23"/>
        </w:numPr>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Open Motor+ Mechanical Model.</w:t>
      </w:r>
    </w:p>
    <w:p>
      <w:pPr>
        <w:numPr>
          <w:ilvl w:val="0"/>
          <w:numId w:val="23"/>
        </w:numPr>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BPM_Load Torque.(Open BPM_Load Torque/FMU )</w:t>
      </w:r>
    </w:p>
    <w:p>
      <w:pPr>
        <w:numPr>
          <w:ilvl w:val="0"/>
          <w:numId w:val="23"/>
        </w:numPr>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Open Variable Tab- Paste </w:t>
      </w:r>
      <w:r>
        <w:rPr>
          <w:rFonts w:ascii="Arial" w:hAnsi="Arial" w:cs="Arial" w:eastAsia="Arial"/>
          <w:color w:val="auto"/>
          <w:spacing w:val="0"/>
          <w:position w:val="0"/>
          <w:sz w:val="24"/>
          <w:shd w:fill="FFFF00" w:val="clear"/>
        </w:rPr>
        <w:t xml:space="preserve">Automatic_Test.ThetaMech</w:t>
      </w:r>
      <w:r>
        <w:rPr>
          <w:rFonts w:ascii="Arial" w:hAnsi="Arial" w:cs="Arial" w:eastAsia="Arial"/>
          <w:color w:val="auto"/>
          <w:spacing w:val="0"/>
          <w:position w:val="0"/>
          <w:sz w:val="24"/>
          <w:shd w:fill="auto" w:val="clear"/>
        </w:rPr>
        <w:t xml:space="preserve"> against </w:t>
      </w:r>
      <w:r>
        <w:rPr>
          <w:rFonts w:ascii="Arial" w:hAnsi="Arial" w:cs="Arial" w:eastAsia="Arial"/>
          <w:color w:val="auto"/>
          <w:spacing w:val="0"/>
          <w:position w:val="0"/>
          <w:sz w:val="24"/>
          <w:shd w:fill="FFF2CC" w:val="clear"/>
        </w:rPr>
        <w:t xml:space="preserve">theta_m_start v</w:t>
      </w:r>
      <w:r>
        <w:rPr>
          <w:rFonts w:ascii="Arial" w:hAnsi="Arial" w:cs="Arial" w:eastAsia="Arial"/>
          <w:color w:val="auto"/>
          <w:spacing w:val="0"/>
          <w:position w:val="0"/>
          <w:sz w:val="24"/>
          <w:shd w:fill="auto" w:val="clear"/>
        </w:rPr>
        <w:t xml:space="preserve">ariable. </w:t>
      </w:r>
      <w:r>
        <w:object w:dxaOrig="9273" w:dyaOrig="5851">
          <v:rect xmlns:o="urn:schemas-microsoft-com:office:office" xmlns:v="urn:schemas-microsoft-com:vml" id="rectole0000000002" style="width:463.650000pt;height:292.5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Arial" w:hAnsi="Arial" w:cs="Arial" w:eastAsia="Arial"/>
          <w:color w:val="auto"/>
          <w:spacing w:val="0"/>
          <w:position w:val="0"/>
          <w:sz w:val="24"/>
          <w:shd w:fill="auto" w:val="clear"/>
        </w:rPr>
        <w:br/>
      </w:r>
    </w:p>
    <w:p>
      <w:pPr>
        <w:spacing w:before="0" w:after="0" w:line="276"/>
        <w:ind w:right="0" w:left="-108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Note. Repeat the  same for Washer Load (Mechanical load) as well. </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Find theta_m_start_ in  -------Variables  </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 bpm_dq_equation based.</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5) Open the Test scripts  found in harness folder of sim arch.</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object w:dxaOrig="3988" w:dyaOrig="2874">
          <v:rect xmlns:o="urn:schemas-microsoft-com:office:office" xmlns:v="urn:schemas-microsoft-com:vml" id="rectole0000000003" style="width:199.400000pt;height:143.7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6) Modify the parameters in Parameter_Initialization_Initial_Angle.m as per the  requirement of test and save the file.</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7) Once Selection of initialization of parameter, Run the ‘Automatic_script_Angle_.m’ file.</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p>
    <w:p>
      <w:pPr>
        <w:keepNext w:val="true"/>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1">
    <w:abstractNumId w:val="6"/>
  </w:num>
  <w:num w:numId="23">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edia/image1.wmf" Id="docRId3" Type="http://schemas.openxmlformats.org/officeDocument/2006/relationships/image"/><Relationship Target="media/image3.wmf" Id="docRId7" Type="http://schemas.openxmlformats.org/officeDocument/2006/relationships/image"/><Relationship Target="embeddings/oleObject0.bin" Id="docRId0" Type="http://schemas.openxmlformats.org/officeDocument/2006/relationships/oleObject"/><Relationship Target="embeddings/oleObject1.bin" Id="docRId2" Type="http://schemas.openxmlformats.org/officeDocument/2006/relationships/oleObject"/><Relationship Target="embeddings/oleObject2.bin" Id="docRId4" Type="http://schemas.openxmlformats.org/officeDocument/2006/relationships/oleObject"/><Relationship Target="embeddings/oleObject3.bin" Id="docRId6" Type="http://schemas.openxmlformats.org/officeDocument/2006/relationships/oleObject"/><Relationship Target="numbering.xml" Id="docRId8" Type="http://schemas.openxmlformats.org/officeDocument/2006/relationships/numbering"/><Relationship Target="media/image0.wmf" Id="docRId1" Type="http://schemas.openxmlformats.org/officeDocument/2006/relationships/image"/><Relationship Target="media/image2.wmf" Id="docRId5" Type="http://schemas.openxmlformats.org/officeDocument/2006/relationships/image"/><Relationship Target="styles.xml" Id="docRId9" Type="http://schemas.openxmlformats.org/officeDocument/2006/relationships/styles"/></Relationships>
</file>