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맑은 고딕" w:hAnsi="맑은 고딕"/>
          <w:b/>
          <w:color w:val="1A568A"/>
          <w:sz w:val="56"/>
        </w:rPr>
        <w:t>자기소개서</w:t>
      </w:r>
    </w:p>
    <w:p>
      <w:pPr>
        <w:jc w:val="center"/>
      </w:pPr>
      <w:r>
        <w:rPr>
          <w:rFonts w:ascii="맑은 고딕" w:hAnsi="맑은 고딕"/>
          <w:color w:val="666666"/>
          <w:sz w:val="28"/>
        </w:rPr>
        <w:t>2026년 상반기 새마을금고 신입직원 공개채용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맑은 고딕" w:hAnsi="맑은 고딕"/>
                <w:sz w:val="22"/>
              </w:rPr>
              <w:t>지원자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맑은 고딕" w:hAnsi="맑은 고딕"/>
                <w:sz w:val="22"/>
              </w:rPr>
              <w:t>원동아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맑은 고딕" w:hAnsi="맑은 고딕"/>
                <w:sz w:val="22"/>
              </w:rPr>
              <w:t>지원기관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맑은 고딕" w:hAnsi="맑은 고딕"/>
                <w:sz w:val="22"/>
              </w:rPr>
              <w:t>새마을금고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맑은 고딕" w:hAnsi="맑은 고딕"/>
                <w:sz w:val="22"/>
              </w:rPr>
              <w:t>지원직무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맑은 고딕" w:hAnsi="맑은 고딕"/>
                <w:sz w:val="22"/>
              </w:rPr>
              <w:t>일반직 6급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맑은 고딕" w:hAnsi="맑은 고딕"/>
                <w:sz w:val="22"/>
              </w:rPr>
              <w:t>경력단계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맑은 고딕" w:hAnsi="맑은 고딕"/>
                <w:sz w:val="22"/>
              </w:rPr>
              <w:t>경력 (인턴/파견/아르바이트 다수)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맑은 고딕" w:hAnsi="맑은 고딕"/>
          <w:color w:val="1A568A"/>
        </w:rPr>
        <w:t>Q1. 새마을금고에 지원한 이유와 새마을금고가 지원자를 채용해야 하는 이유</w:t>
      </w:r>
    </w:p>
    <w:p>
      <w:pPr>
        <w:spacing w:after="160"/>
      </w:pPr>
      <w:r>
        <w:rPr>
          <w:rFonts w:ascii="맑은 고딕" w:hAnsi="맑은 고딕"/>
          <w:sz w:val="22"/>
        </w:rPr>
        <w:t>새마을금고는 협동조합 원리에 기반한 금융기관입니다. 수신·여신·공제 업무를 통해 지역사회와 함께 성장하는 이념에 공감해 지원했습니다. 사랑의 좀도리 운동으로 백미 수백 포를 기부하는 등 지역 환원을 실천하는 모습을 보며 단순 창구 직원이 아닌 지역 밀착형 금융인으로 성장하겠다는 목표를 세웠습니다.</w:t>
      </w:r>
    </w:p>
    <w:p>
      <w:pPr>
        <w:spacing w:after="160"/>
      </w:pPr>
      <w:r>
        <w:rPr>
          <w:rFonts w:ascii="맑은 고딕" w:hAnsi="맑은 고딕"/>
          <w:sz w:val="22"/>
        </w:rPr>
        <w:t>금융기관에서 90세 시각·청각 장애 고객이 디지털 서명 절차를 완료할 수 있도록 응대했습니다. 큰 목소리와 또박또박한 발음으로 긴장을 풀고 직접 행동을 유도해 고객 불안을 해소했습니다. 도서관 아르바이트에서는 도서 진열 방식을 장르별에서 주제별로, 철자순에서 인기순으로 재배치해 위치 문의를 30% 줄이고 대출 건수를 20% 늘렸습니다. 동료들의 반대를 데이터로 설득한 경험입니다.</w:t>
      </w:r>
    </w:p>
    <w:p>
      <w:pPr>
        <w:spacing w:after="160"/>
      </w:pPr>
      <w:r>
        <w:rPr>
          <w:rFonts w:ascii="맑은 고딕" w:hAnsi="맑은 고딕"/>
          <w:sz w:val="22"/>
        </w:rPr>
        <w:t>고객께서 이해하실 수 있는 언어로 설명하고 오류를 줄이며 신뢰를 쌓는 직원이 되겠습니다. 수신·여신·공제 업무를 정확하게 익혀 고객이 다시 찾게 만드는 상담을 제공하여 지역 금융 동반자로서 새마을금고에 기여하겠습니다.</w:t>
      </w:r>
    </w:p>
    <w:p/>
    <w:p>
      <w:pPr>
        <w:pStyle w:val="Heading2"/>
      </w:pPr>
      <w:r>
        <w:rPr>
          <w:rFonts w:ascii="맑은 고딕" w:hAnsi="맑은 고딕"/>
          <w:color w:val="1A568A"/>
        </w:rPr>
        <w:t>Q2. 새마을금고 인재상 중 본인이 해당하는 것을 고르고 그 이유</w:t>
      </w:r>
    </w:p>
    <w:p>
      <w:pPr>
        <w:spacing w:after="160"/>
      </w:pPr>
      <w:r>
        <w:rPr>
          <w:rFonts w:ascii="맑은 고딕" w:hAnsi="맑은 고딕"/>
          <w:sz w:val="22"/>
        </w:rPr>
        <w:t>공동체정신(성실과 책임)에 해당합니다. 새마을금고가 강조하는 공동체정신은 고객과 조직 모두에게 공정하고 책임 있게 행동하는 태도입니다. 법과 규정을 준수하며 공정하게 업무를 수행하는 인재가 제가 지향하는 모습입니다.</w:t>
      </w:r>
    </w:p>
    <w:p>
      <w:pPr>
        <w:spacing w:after="160"/>
      </w:pPr>
      <w:r>
        <w:rPr>
          <w:rFonts w:ascii="맑은 고딕" w:hAnsi="맑은 고딕"/>
          <w:sz w:val="22"/>
        </w:rPr>
        <w:t>공공기관 파견 근무 시 의료인력 숙박비 지원 업무에서 고시원 허위 청구 의심 건을 발견했습니다. 월 10만원 청구가 실제 시세 40~50만원과 동떨어진 점을 확인한 뒤, 엑셀 필터로 평균값 이탈 건을 자동 분류해 이상 징후를 파악했습니다. 이후 부동산 앱 시세 비교와 임대업자 위장 문의로 교차 검증하여 20건의 부정수급을 적발하고 관련 예산을 40% 절감했습니다. 외주 시스템 도입 추진 건은 엑셀과 기능 비교 분석 보고서를 작성해 1억 원 예산 낭비를 방지했습니다.</w:t>
      </w:r>
    </w:p>
    <w:p>
      <w:pPr>
        <w:spacing w:after="160"/>
      </w:pPr>
      <w:r>
        <w:rPr>
          <w:rFonts w:ascii="맑은 고딕" w:hAnsi="맑은 고딕"/>
          <w:sz w:val="22"/>
        </w:rPr>
        <w:t>의심이 필요한 지점에서는 데이터를 확인하고, 설명이 필요한 지점에서는 고객 눈높이에 맞추는 방식으로 일해 왔습니다. 이러한 태도를 견지하며 새마을금고의 공동체정신을 현장에서 실천하며 고객 신뢰를 쌓겠습니다.</w:t>
      </w:r>
    </w:p>
    <w:p/>
    <w:p>
      <w:pPr>
        <w:pStyle w:val="Heading2"/>
      </w:pPr>
      <w:r>
        <w:rPr>
          <w:rFonts w:ascii="맑은 고딕" w:hAnsi="맑은 고딕"/>
          <w:color w:val="1A568A"/>
        </w:rPr>
        <w:t>Q3. 높은 목표를 설정하여 성공 또는 실패한 경험과 그 교훈</w:t>
      </w:r>
    </w:p>
    <w:p>
      <w:pPr>
        <w:spacing w:after="160"/>
      </w:pPr>
      <w:r>
        <w:rPr>
          <w:rFonts w:ascii="맑은 고딕" w:hAnsi="맑은 고딕"/>
          <w:sz w:val="22"/>
        </w:rPr>
        <w:t>지방자치단체에서 자치회의 참여자 모집 업무를 담당할 때, 첫 7일간 10명 미만으로 극히 저조한 상황에서 목표 20명을 3주 앞당겨 조기 달성했습니다. 담당 공무원의 요청으로 효과적인 홍보 전략을 수립해야 했고, 기존 방식으로는 목표 달성이 불가능한 상황이었습니다.</w:t>
      </w:r>
    </w:p>
    <w:p>
      <w:pPr>
        <w:spacing w:after="160"/>
      </w:pPr>
      <w:r>
        <w:rPr>
          <w:rFonts w:ascii="맑은 고딕" w:hAnsi="맑은 고딕"/>
          <w:sz w:val="22"/>
        </w:rPr>
        <w:t>과거 데이터를 분석한 결과 2040대 신청자가 전무했고, 실제 참여 가능층은 5070대 중장년층임을 파악했습니다. 이에 지하철역, 백화점, 노인정 등 유동 인구 밀집 장소를 시간대별로 선정하고 팀원 3명과 역할을 분담해 일 100장 판촉물을 배포했습니다. 집중 공략하여 효율을 높였습니다. 이 경험은 이후 업무의 기본 원칙이 되었습니다.</w:t>
      </w:r>
    </w:p>
    <w:p>
      <w:pPr>
        <w:spacing w:after="160"/>
      </w:pPr>
      <w:r>
        <w:rPr>
          <w:rFonts w:ascii="맑은 고딕" w:hAnsi="맑은 고딕"/>
          <w:sz w:val="22"/>
        </w:rPr>
        <w:t>이 경험으로 데이터에 기반한 타겟 재설정과 현장 실행의 결합이라는 교훈을 얻었습니다. 이후 모든 업무에서 과거 데이터를 먼저 확인하고, 가설을 세운 뒤 현장에서 검증하는 습관을 들였습니다. 이 방식은 국민연금공단 인턴 시 기초연금 발굴 목표 150건 초과 달성에도 그대로 적용되어 성과를 냈습니다.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맑은 고딕" w:hAnsi="맑은 고딕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