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  <w:jc w:val="center"/>
        <w:rPr>
          <w:sz w:val="32"/>
          <w:b w:val="1"/>
          <w:rtl w:val="0"/>
        </w:rPr>
      </w:pPr>
      <w:r w:rsidR="00000000" w:rsidRPr="00000000" w:rsidDel="00000000">
        <w:rPr>
          <w:sz w:val="32"/>
          <w:b w:val="1"/>
          <w:rtl w:val="0"/>
        </w:rPr>
        <w:t xml:space="preserve">신용보증기금(KODIT) 금융사무_전국(상경계)</w:t>
      </w:r>
    </w:p>
    <w:p w:rsidP="00000000" w:rsidRDefault="00000000" w:rsidR="00000000" w:rsidRPr="00000000" w:rsidDel="00000000">
      <w:pPr>
        <w:contextualSpacing w:val="0"/>
        <w:jc w:val="right"/>
      </w:pPr>
      <w:r w:rsidR="00000000" w:rsidRPr="00000000" w:rsidDel="00000000">
        <w:rPr>
          <w:rtl w:val="0"/>
        </w:rPr>
        <w:t xml:space="preserve">마감일 : 25-03-25 16:00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1. 변제자 대위는 금융기관의 채권 회수 과정에서 중요한 역할을 하지만, 대위변제 과정에서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금융기관간 권리충돌, 채무 재구성 문제, 법적 불확실성이 발생할 수 있다.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변제자 대위가 금융기관 간 갈등을 초래하는 주요 원인을 분석하고,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금융기관이 변제자 대위 리스크를 효과적으로 관리하기 위한 정책적, 제도적 방안을 제시하시오.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(500자 이상 1,500자 이내)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&lt; 참고사항 &gt;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한 대형 건설사는 프로젝트 파이낸싱을 통해 자금을 조달하였으나, 사업 지연 등으로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채무불이행 상태에 빠졌다. 이때, 보증을 선 금융기관 B는 채무를 대신 변제하고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변제자 대위권을 행사하여 다른 참여 금융기관들에 자신의 권리를 주장하였다.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그러나 다른 금융기관들은 이에 대한 명확한 내부 지침이 없어 혼란을 겪었고,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이로 인해 금융권 전반에 걸쳐 변제자 대위에 대한 리스크관리의 중요성이 대두되었다.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0/1500 (글자 수,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2. 최근 금융권에서는 Agentic AI를 활용한 신용평가 모델이 도입되고 있다.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기존의 신용평가 방식과 비교하여 AI 기반 신용평가 모델이 가지는 장점과 한계를 논하고,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신용보증기관이 AI 기술을 활용하여 보다 효과적인 리스크 관리를 수행하기 위한 정책 방향을 제시하시오.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(500자 이상 1,500자 이내)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&lt; 참고사항 &gt;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Business Insider에 따르면, AI Agent 전용 구인 플랫폼인 ‘Job For Agent’가 등장하면서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AI 에이전트 활용이 다양한 산업으로 확대되고 있다고 한다. 금융 분야에도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AI 기반 신용평가 시스템 도입이 논의되고 있으며, 대출심사 및 리스크관리 프로세스에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AI가 활용될 수 있을 것으로 전망된다.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그러나 AI 기반 신용평가는 기존의 FICO점수 및 전통적인 신용평가 모델과 비교했을 때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신속성 및 정확성 면에서 강점을 가지지만, 알고리즘 편향(Bias) 문제 및 데이터 품질 관리의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어려움이 단점으로 지적되고 있다.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0/1500 (글자 수,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