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300" w:after="200"/>
      </w:pPr>
      <w:r>
        <w:rPr>
          <w:rFonts w:ascii="Georgia" w:cs="Georgia" w:eastAsia="Georgia" w:hAnsi="Georgia"/>
          <w:b/>
          <w:bCs/>
          <w:color w:val="2F5597"/>
          <w:sz w:val="36"/>
          <w:szCs w:val="36"/>
        </w:rPr>
        <w:t xml:space="preserve">📋 새마을금고 직무 경험 종합 정리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1️⃣ 핵심 프로필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234"/>
        <w:gridCol w:w="7405"/>
      </w:tblGrid>
      <w:tr>
        <w:trPr>
          <w:cantSplit/>
          <w:tblHeader/>
        </w:trPr>
        <w:tc>
          <w:tcPr>
            <w:tcW w:type="pct" w:w="14.28571428571428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구분</w:t>
            </w:r>
          </w:p>
        </w:tc>
        <w:tc>
          <w:tcPr>
            <w:tcW w:type="pct" w:w="85.71428571428571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pct" w:w="14.2857142857142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소속</w:t>
            </w:r>
          </w:p>
        </w:tc>
        <w:tc>
          <w:tcPr>
            <w:tcW w:type="pct" w:w="85.7142857142857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새마을금고 저축고객팀 (수신 창구)</w:t>
            </w:r>
          </w:p>
        </w:tc>
      </w:tr>
      <w:tr>
        <w:trPr>
          <w:cantSplit/>
          <w:tblHeader w:val="false"/>
        </w:trPr>
        <w:tc>
          <w:tcPr>
            <w:tcW w:type="pct" w:w="14.2857142857142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기간</w:t>
            </w:r>
          </w:p>
        </w:tc>
        <w:tc>
          <w:tcPr>
            <w:tcW w:type="pct" w:w="85.7142857142857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1개월</w:t>
            </w:r>
          </w:p>
        </w:tc>
      </w:tr>
      <w:tr>
        <w:trPr>
          <w:cantSplit/>
          <w:tblHeader w:val="false"/>
        </w:trPr>
        <w:tc>
          <w:tcPr>
            <w:tcW w:type="pct" w:w="14.28571428571428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핵심 정체성</w:t>
            </w:r>
          </w:p>
        </w:tc>
        <w:tc>
          <w:tcPr>
            <w:tcW w:type="pct" w:w="85.71428571428571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단순 오퍼레이터(Operator)가 아닌, </w:t>
            </w: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1선 리스크 관리자(Risk Manager)</w:t>
            </w:r>
          </w:p>
        </w:tc>
      </w:tr>
      <w:tr>
        <w:trPr>
          <w:cantSplit/>
          <w:tblHeader w:val="false"/>
        </w:trPr>
        <w:tc>
          <w:tcPr>
            <w:tcW w:type="pct" w:w="14.28571428571428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일 평균 처리량</w:t>
            </w:r>
          </w:p>
        </w:tc>
        <w:tc>
          <w:tcPr>
            <w:tcW w:type="pct" w:w="85.71428571428571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50~100건 (입출금 60%, 계좌 20%, 상품 20%)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2️⃣ 수행 업무 3대 영역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A. 수신 및 결제 관리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107"/>
        <w:gridCol w:w="7532"/>
      </w:tblGrid>
      <w:tr>
        <w:trPr>
          <w:cantSplit/>
          <w:tblHeader/>
        </w:trPr>
        <w:tc>
          <w:tcPr>
            <w:tcW w:type="pct" w:w="12.8205128205128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업무</w:t>
            </w:r>
          </w:p>
        </w:tc>
        <w:tc>
          <w:tcPr>
            <w:tcW w:type="pct" w:w="87.1794871794871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세부 내용</w:t>
            </w:r>
          </w:p>
        </w:tc>
      </w:tr>
      <w:tr>
        <w:trPr>
          <w:cantSplit/>
          <w:tblHeader w:val="false"/>
        </w:trPr>
        <w:tc>
          <w:tcPr>
            <w:tcW w:type="pct" w:w="12.820512820512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계좌 관리</w:t>
            </w:r>
          </w:p>
        </w:tc>
        <w:tc>
          <w:tcPr>
            <w:tcW w:type="pct" w:w="87.1794871794871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개인/법인 통장 개설·해지, 제신고(비밀번호 변경, 분실신고)</w:t>
            </w:r>
          </w:p>
        </w:tc>
      </w:tr>
      <w:tr>
        <w:trPr>
          <w:cantSplit/>
          <w:tblHeader w:val="false"/>
        </w:trPr>
        <w:tc>
          <w:tcPr>
            <w:tcW w:type="pct" w:w="12.8205128205128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자금 집행</w:t>
            </w:r>
          </w:p>
        </w:tc>
        <w:tc>
          <w:tcPr>
            <w:tcW w:type="pct" w:w="87.1794871794871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현금 입출금, 타행 송금, 공과금 수납, 자동이체 등록</w:t>
            </w:r>
          </w:p>
        </w:tc>
      </w:tr>
      <w:tr>
        <w:trPr>
          <w:cantSplit/>
          <w:tblHeader w:val="false"/>
        </w:trPr>
        <w:tc>
          <w:tcPr>
            <w:tcW w:type="pct" w:w="12.8205128205128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상품 운용</w:t>
            </w:r>
          </w:p>
        </w:tc>
        <w:tc>
          <w:tcPr>
            <w:tcW w:type="pct" w:w="87.1794871794871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출자금 계좌 관리, 공제(보험) 접수, 온누리상품권 환전/판매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B. 규제 준수 및 리스크 관리 ⭐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119"/>
        <w:gridCol w:w="7520"/>
      </w:tblGrid>
      <w:tr>
        <w:trPr>
          <w:cantSplit/>
          <w:tblHeader/>
        </w:trPr>
        <w:tc>
          <w:tcPr>
            <w:tcW w:type="pct" w:w="12.96296296296296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영역</w:t>
            </w:r>
          </w:p>
        </w:tc>
        <w:tc>
          <w:tcPr>
            <w:tcW w:type="pct" w:w="87.0370370370370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수행 내용</w:t>
            </w:r>
          </w:p>
        </w:tc>
      </w:tr>
      <w:tr>
        <w:trPr>
          <w:cantSplit/>
          <w:tblHeader w:val="false"/>
        </w:trPr>
        <w:tc>
          <w:tcPr>
            <w:tcW w:type="pct" w:w="12.9629629629629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KYC/CDD</w:t>
            </w:r>
          </w:p>
        </w:tc>
        <w:tc>
          <w:tcPr>
            <w:tcW w:type="pct" w:w="87.037037037037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신원 확인, 금융거래목적확인서 징구, 대포통장 차단</w:t>
            </w:r>
          </w:p>
        </w:tc>
      </w:tr>
      <w:tr>
        <w:trPr>
          <w:cantSplit/>
          <w:tblHeader w:val="false"/>
        </w:trPr>
        <w:tc>
          <w:tcPr>
            <w:tcW w:type="pct" w:w="12.9629629629629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AML/CTR</w:t>
            </w:r>
          </w:p>
        </w:tc>
        <w:tc>
          <w:tcPr>
            <w:tcW w:type="pct" w:w="87.037037037037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1,000만 원 이상 고액현금거래 보고, 쪼개기 거래(Structuring) 모니터링</w:t>
            </w:r>
          </w:p>
        </w:tc>
      </w:tr>
      <w:tr>
        <w:trPr>
          <w:cantSplit/>
          <w:tblHeader w:val="false"/>
        </w:trPr>
        <w:tc>
          <w:tcPr>
            <w:tcW w:type="pct" w:w="12.9629629629629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FDS</w:t>
            </w:r>
          </w:p>
        </w:tc>
        <w:tc>
          <w:tcPr>
            <w:tcW w:type="pct" w:w="87.0370370370370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온누리상품권 부정 유통 패턴 탐지 (휴먼 FDS 역할)</w:t>
            </w:r>
          </w:p>
        </w:tc>
      </w:tr>
      <w:tr>
        <w:trPr>
          <w:cantSplit/>
          <w:tblHeader w:val="false"/>
        </w:trPr>
        <w:tc>
          <w:tcPr>
            <w:tcW w:type="pct" w:w="12.96296296296296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시재 마감</w:t>
            </w:r>
          </w:p>
        </w:tc>
        <w:tc>
          <w:tcPr>
            <w:tcW w:type="pct" w:w="87.0370370370370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10원 단위 Zero-defect 달성, 이중 통제(Dual Control)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C. 고객 서비스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032"/>
        <w:gridCol w:w="6607"/>
      </w:tblGrid>
      <w:tr>
        <w:trPr>
          <w:cantSplit/>
          <w:tblHeader/>
        </w:trPr>
        <w:tc>
          <w:tcPr>
            <w:tcW w:type="pct" w:w="23.5294117647058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대상</w:t>
            </w:r>
          </w:p>
        </w:tc>
        <w:tc>
          <w:tcPr>
            <w:tcW w:type="pct" w:w="76.4705882352941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맞춤 응대</w:t>
            </w:r>
          </w:p>
        </w:tc>
      </w:tr>
      <w:tr>
        <w:trPr>
          <w:cantSplit/>
          <w:tblHeader w:val="false"/>
        </w:trPr>
        <w:tc>
          <w:tcPr>
            <w:tcW w:type="pct" w:w="23.529411764705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고령층</w:t>
            </w:r>
          </w:p>
        </w:tc>
        <w:tc>
          <w:tcPr>
            <w:tcW w:type="pct" w:w="76.4705882352941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태블릿 서명 지원, 화면 확대, 쉬운 비유 설명</w:t>
            </w:r>
          </w:p>
        </w:tc>
      </w:tr>
      <w:tr>
        <w:trPr>
          <w:cantSplit/>
          <w:tblHeader w:val="false"/>
        </w:trPr>
        <w:tc>
          <w:tcPr>
            <w:tcW w:type="pct" w:w="23.5294117647058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장애인</w:t>
            </w:r>
          </w:p>
        </w:tc>
        <w:tc>
          <w:tcPr>
            <w:tcW w:type="pct" w:w="76.4705882352941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큰 소리, 제스처, 촉각적 소통</w:t>
            </w:r>
          </w:p>
        </w:tc>
      </w:tr>
      <w:tr>
        <w:trPr>
          <w:cantSplit/>
          <w:tblHeader w:val="false"/>
        </w:trPr>
        <w:tc>
          <w:tcPr>
            <w:tcW w:type="pct" w:w="23.5294117647058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보이스피싱 예방</w:t>
            </w:r>
          </w:p>
        </w:tc>
        <w:tc>
          <w:tcPr>
            <w:tcW w:type="pct" w:w="76.4705882352941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고액 인출 시 문진표 작성 안내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3️⃣ 핵심 업무 절차 요약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🏦 신규 계좌 개설 (개인)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1. Pre-Check → 다수계좌/사기이력 전산 조회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2. KYC → 신분증 스캔 + 진위확인(행안부 DB)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3. CDD → 금융거래목적확인서 징구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4. 전산 등록 → CI값 생성, 비밀번호 설정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5. 통장 교부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🏢 법인 통장 개설 (EDD 적용)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1. 서류 유효성 검증 → 등기부등본/사업자등록증/인감증명/주주명부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2. UBO 확인 3단계 → ①지분율 25% ②지배력 ③대표자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3. EDD → 매출 증빙, 사업장 실재 확인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4. 대리인 시 → 위임장 + 재직증명서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5. 전산 등록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🎫 온누리상품권 환전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1. 가맹점 조회 → 등록 여부, 월 한도 확인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2. 실물 검수 → 위조/일련번호 확인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3. FDS 모니터링 → 패턴 분석 (급증, 라운드넘버, 원거리)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4. 의심 시 → 매출 증빙 요구 또는 보류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5. 정상 시 → 실명 확인 후 환전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⚖️ 법원 압류 처리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1. 등기 수령 즉시 → Timestamp 기록 (시·분)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2. 선(先) 전산 등록 → Legal Hold 코드 (1분 내)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3. 범위 확정 → 장래 입금까지 통제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4. 고객 통지 → 유선/문자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5. 추심 시 → 법원 공탁/송금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💰 시재 마감</w:t>
      </w:r>
    </w:p>
    <w:p/>
    <w:p>
      <w:pPr>
        <w:pBdr>
          <w:top w:val="single" w:color="E1E1E1" w:sz="1"/>
          <w:left w:val="single" w:color="E1E1E1" w:sz="1"/>
          <w:right w:val="single" w:color="E1E1E1" w:sz="1"/>
        </w:pBdr>
        <w:spacing w:before="20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1. 현금 카운팅 → 계수기 1차 + 손 2차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2. 유가증권 대사 → 전산 vs 실물 1:1 비교</w:t>
      </w:r>
    </w:p>
    <w:p>
      <w:pPr>
        <w:pBdr>
          <w:left w:val="single" w:color="E1E1E1" w:sz="1"/>
          <w:right w:val="single" w:color="E1E1E1" w:sz="1"/>
        </w:pBdr>
        <w:spacing w:before="0" w:after="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3. 이중 통제 → 책임자 검인</w:t>
      </w:r>
    </w:p>
    <w:p>
      <w:pPr>
        <w:pBdr>
          <w:bottom w:val="single" w:color="E1E1E1" w:sz="1"/>
          <w:left w:val="single" w:color="E1E1E1" w:sz="1"/>
          <w:right w:val="single" w:color="E1E1E1" w:sz="1"/>
        </w:pBdr>
        <w:spacing w:before="0" w:after="200"/>
        <w:ind w:left="360"/>
      </w:pPr>
      <w:r>
        <w:rPr>
          <w:rFonts w:ascii="Consolas" w:cs="Consolas" w:eastAsia="Consolas" w:hAnsi="Consolas"/>
          <w:sz w:val="22"/>
          <w:szCs w:val="22"/>
          <w:shd w:fill="F5F5F5"/>
        </w:rPr>
        <w:t xml:space="preserve">Step 4. 금고 입고 → Vault 시건 잠금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4️⃣ 기업금융 관점 재해석 (Strategic Insight)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196"/>
        <w:gridCol w:w="3588"/>
        <w:gridCol w:w="3854"/>
      </w:tblGrid>
      <w:tr>
        <w:trPr>
          <w:cantSplit/>
          <w:tblHeader/>
        </w:trPr>
        <w:tc>
          <w:tcPr>
            <w:tcW w:type="pct" w:w="13.84615384615384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창구 업무</w:t>
            </w:r>
          </w:p>
        </w:tc>
        <w:tc>
          <w:tcPr>
            <w:tcW w:type="pct" w:w="41.5384615384615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역량 연결</w:t>
            </w:r>
          </w:p>
        </w:tc>
        <w:tc>
          <w:tcPr>
            <w:tcW w:type="pct" w:w="44.6153846153846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인사이트</w:t>
            </w:r>
          </w:p>
        </w:tc>
      </w:tr>
      <w:tr>
        <w:trPr>
          <w:cantSplit/>
          <w:tblHeader w:val="false"/>
        </w:trPr>
        <w:tc>
          <w:tcPr>
            <w:tcW w:type="pct" w:w="13.84615384615384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법인 통장 개설</w:t>
            </w:r>
          </w:p>
        </w:tc>
        <w:tc>
          <w:tcPr>
            <w:tcW w:type="pct" w:w="41.5384615384615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Entity Verification, UBO 확인</w:t>
            </w:r>
          </w:p>
        </w:tc>
        <w:tc>
          <w:tcPr>
            <w:tcW w:type="pct" w:w="44.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"여신 심사의 첫 단추인 기업 실체 확인 선행 학습"</w:t>
            </w:r>
          </w:p>
        </w:tc>
      </w:tr>
      <w:tr>
        <w:trPr>
          <w:cantSplit/>
          <w:tblHeader w:val="false"/>
        </w:trPr>
        <w:tc>
          <w:tcPr>
            <w:tcW w:type="pct" w:w="13.84615384615384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온누리상품권 매입</w:t>
            </w:r>
          </w:p>
        </w:tc>
        <w:tc>
          <w:tcPr>
            <w:tcW w:type="pct" w:w="41.5384615384615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Cash Flow Analysis</w:t>
            </w:r>
          </w:p>
        </w:tc>
        <w:tc>
          <w:tcPr>
            <w:tcW w:type="pct" w:w="44.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"재무제표 이전에 현금 흐름의 실물 감각 체득"</w:t>
            </w:r>
          </w:p>
        </w:tc>
      </w:tr>
      <w:tr>
        <w:trPr>
          <w:cantSplit/>
          <w:tblHeader w:val="false"/>
        </w:trPr>
        <w:tc>
          <w:tcPr>
            <w:tcW w:type="pct" w:w="13.84615384615384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출자금/수신 유치</w:t>
            </w:r>
          </w:p>
        </w:tc>
        <w:tc>
          <w:tcPr>
            <w:tcW w:type="pct" w:w="41.5384615384615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Funding Structure</w:t>
            </w:r>
          </w:p>
        </w:tc>
        <w:tc>
          <w:tcPr>
            <w:tcW w:type="pct" w:w="44.6153846153846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"여신 재원으로서 수신의 중요성, 관계형 금융 이해"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5️⃣ 핵심 에피소드 (STAR)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Episode 1: 90세 장애 고객 응대 (Soft Skill)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061"/>
        <w:gridCol w:w="7578"/>
      </w:tblGrid>
      <w:tr>
        <w:trPr>
          <w:cantSplit/>
          <w:tblHeader/>
        </w:trPr>
        <w:tc>
          <w:tcPr>
            <w:tcW w:type="pct" w:w="12.280701754385964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구분</w:t>
            </w:r>
          </w:p>
        </w:tc>
        <w:tc>
          <w:tcPr>
            <w:tcW w:type="pct" w:w="87.71929824561403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pct" w:w="12.280701754385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</w:t>
            </w:r>
          </w:p>
        </w:tc>
        <w:tc>
          <w:tcPr>
            <w:tcW w:type="pct" w:w="87.7192982456140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시각·청각 장애가 있는 90세 고령 고객 내방</w:t>
            </w:r>
          </w:p>
        </w:tc>
      </w:tr>
      <w:tr>
        <w:trPr>
          <w:cantSplit/>
          <w:tblHeader w:val="false"/>
        </w:trPr>
        <w:tc>
          <w:tcPr>
            <w:tcW w:type="pct" w:w="12.280701754385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87.7192982456140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태블릿 PC 전자 서명 필요</w:t>
            </w:r>
          </w:p>
        </w:tc>
      </w:tr>
      <w:tr>
        <w:trPr>
          <w:cantSplit/>
          <w:tblHeader w:val="false"/>
        </w:trPr>
        <w:tc>
          <w:tcPr>
            <w:tcW w:type="pct" w:w="12.280701754385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pct" w:w="87.7192982456140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쉬운 비유("도장 찍듯 꾹 누르세요"), 화면 확대, 촉각적 소통(손 유도), 30분 인내</w:t>
            </w:r>
          </w:p>
        </w:tc>
      </w:tr>
      <w:tr>
        <w:trPr>
          <w:cantSplit/>
          <w:tblHeader w:val="false"/>
        </w:trPr>
        <w:tc>
          <w:tcPr>
            <w:tcW w:type="pct" w:w="12.280701754385964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type="pct" w:w="87.71929824561403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서명 완료 및 업무 처리 성공</w:t>
            </w:r>
          </w:p>
        </w:tc>
      </w:tr>
      <w:tr>
        <w:trPr>
          <w:cantSplit/>
          <w:tblHeader w:val="false"/>
        </w:trPr>
        <w:tc>
          <w:tcPr>
            <w:tcW w:type="pct" w:w="12.280701754385964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Insight</w:t>
            </w:r>
          </w:p>
        </w:tc>
        <w:tc>
          <w:tcPr>
            <w:tcW w:type="pct" w:w="87.71929824561403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"좋은 금융 시스템도 고객 눈높이에 맞추지 못하면 무용지물"</w:t>
            </w:r>
          </w:p>
        </w:tc>
      </w:tr>
    </w:tbl>
    <w:p>
      <w:pPr>
        <w:spacing w:after="200"/>
      </w:pP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Episode 2: 법인 서류 검증 (Hard Skill)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1163"/>
        <w:gridCol w:w="7476"/>
      </w:tblGrid>
      <w:tr>
        <w:trPr>
          <w:cantSplit/>
          <w:tblHeader/>
        </w:trPr>
        <w:tc>
          <w:tcPr>
            <w:tcW w:type="pct" w:w="13.461538461538462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구분</w:t>
            </w:r>
          </w:p>
        </w:tc>
        <w:tc>
          <w:tcPr>
            <w:tcW w:type="pct" w:w="86.5384615384615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내용</w:t>
            </w:r>
          </w:p>
        </w:tc>
      </w:tr>
      <w:tr>
        <w:trPr>
          <w:cantSplit/>
          <w:tblHeader w:val="false"/>
        </w:trPr>
        <w:tc>
          <w:tcPr>
            <w:tcW w:type="pct" w:w="13.4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</w:t>
            </w:r>
          </w:p>
        </w:tc>
        <w:tc>
          <w:tcPr>
            <w:tcW w:type="pct" w:w="86.5384615384615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법인/사업자 고객의 통장 개설·환전 요청</w:t>
            </w:r>
          </w:p>
        </w:tc>
      </w:tr>
      <w:tr>
        <w:trPr>
          <w:cantSplit/>
          <w:tblHeader w:val="false"/>
        </w:trPr>
        <w:tc>
          <w:tcPr>
            <w:tcW w:type="pct" w:w="13.4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T</w:t>
            </w:r>
          </w:p>
        </w:tc>
        <w:tc>
          <w:tcPr>
            <w:tcW w:type="pct" w:w="86.5384615384615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빠르고 정확한 서류 검토 필요</w:t>
            </w:r>
          </w:p>
        </w:tc>
      </w:tr>
      <w:tr>
        <w:trPr>
          <w:cantSplit/>
          <w:tblHeader w:val="false"/>
        </w:trPr>
        <w:tc>
          <w:tcPr>
            <w:tcW w:type="pct" w:w="13.4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A</w:t>
            </w:r>
          </w:p>
        </w:tc>
        <w:tc>
          <w:tcPr>
            <w:tcW w:type="pct" w:w="86.5384615384615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등기부등본 목적사업 vs 실제 거래 목적 일치 확인, 상품권 위조·매수 철저 검증</w:t>
            </w:r>
          </w:p>
        </w:tc>
      </w:tr>
      <w:tr>
        <w:trPr>
          <w:cantSplit/>
          <w:tblHeader w:val="false"/>
        </w:trPr>
        <w:tc>
          <w:tcPr>
            <w:tcW w:type="pct" w:w="13.461538461538462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R</w:t>
            </w:r>
          </w:p>
        </w:tc>
        <w:tc>
          <w:tcPr>
            <w:tcW w:type="pct" w:w="86.5384615384615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금융 사고 없이 정확 처리</w:t>
            </w:r>
          </w:p>
        </w:tc>
      </w:tr>
      <w:tr>
        <w:trPr>
          <w:cantSplit/>
          <w:tblHeader w:val="false"/>
        </w:trPr>
        <w:tc>
          <w:tcPr>
            <w:tcW w:type="pct" w:w="13.461538461538462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Insight</w:t>
            </w:r>
          </w:p>
        </w:tc>
        <w:tc>
          <w:tcPr>
            <w:tcW w:type="pct" w:w="86.5384615384615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"서류 한 장의 차이가 금융 사고를 막는다"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6️⃣ 면접 핵심 Q&amp;A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Q1. 새마을금고에서 무엇을 배웠나요?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"금융의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'앞단(Funding)'과 '기초(KYC)'</w:t>
      </w:r>
      <w:r>
        <w:rPr>
          <w:rFonts w:ascii="Georgia" w:cs="Georgia" w:eastAsia="Georgia" w:hAnsi="Georgia"/>
          <w:sz w:val="24"/>
          <w:szCs w:val="24"/>
        </w:rPr>
        <w:t xml:space="preserve">를 배웠습니다. 고객 예금이 모여 기업 대출 재원이 된다는 수신의 중요성을 깨달았고, 법인통장 개설 시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실재성 검증(Entity Verification)</w:t>
      </w:r>
      <w:r>
        <w:rPr>
          <w:rFonts w:ascii="Georgia" w:cs="Georgia" w:eastAsia="Georgia" w:hAnsi="Georgia"/>
          <w:sz w:val="24"/>
          <w:szCs w:val="24"/>
        </w:rPr>
        <w:t xml:space="preserve">을 미리 경험했습니다."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Q2. 단순 창구 업무가 기업금융에 도움 되나요?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"네. 소상공인의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현금흐름(Cash Flow)</w:t>
      </w:r>
      <w:r>
        <w:rPr>
          <w:rFonts w:ascii="Georgia" w:cs="Georgia" w:eastAsia="Georgia" w:hAnsi="Georgia"/>
          <w:sz w:val="24"/>
          <w:szCs w:val="24"/>
        </w:rPr>
        <w:t xml:space="preserve">을 가장 가까이서 봤기 때문입니다. 온누리상품권이 현금으로 바뀌는 주기를 보며 자금 회전 구조를 이해했고, 이 현장 감각은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재무제표 분석 시 숫자 너머의 영업 현황</w:t>
      </w:r>
      <w:r>
        <w:rPr>
          <w:rFonts w:ascii="Georgia" w:cs="Georgia" w:eastAsia="Georgia" w:hAnsi="Georgia"/>
          <w:sz w:val="24"/>
          <w:szCs w:val="24"/>
        </w:rPr>
        <w:t xml:space="preserve">을 유추하는 자산이 됩니다."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Q3. 리스크 관리는 어떻게 수행했나요?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"창구가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금융 사고의 최종 방어선</w:t>
      </w:r>
      <w:r>
        <w:rPr>
          <w:rFonts w:ascii="Georgia" w:cs="Georgia" w:eastAsia="Georgia" w:hAnsi="Georgia"/>
          <w:sz w:val="24"/>
          <w:szCs w:val="24"/>
        </w:rPr>
        <w:t xml:space="preserve">이라는 마음으로 임했습니다.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KYC/CDD</w:t>
      </w:r>
      <w:r>
        <w:rPr>
          <w:rFonts w:ascii="Georgia" w:cs="Georgia" w:eastAsia="Georgia" w:hAnsi="Georgia"/>
          <w:sz w:val="24"/>
          <w:szCs w:val="24"/>
        </w:rPr>
        <w:t xml:space="preserve"> 철저 준수로 대포통장 차단,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FDS 가이드라인</w:t>
      </w:r>
      <w:r>
        <w:rPr>
          <w:rFonts w:ascii="Georgia" w:cs="Georgia" w:eastAsia="Georgia" w:hAnsi="Georgia"/>
          <w:sz w:val="24"/>
          <w:szCs w:val="24"/>
        </w:rPr>
        <w:t xml:space="preserve"> 적용으로 상품권 부정 유통 모니터링,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CTR/STR</w:t>
      </w:r>
      <w:r>
        <w:rPr>
          <w:rFonts w:ascii="Georgia" w:cs="Georgia" w:eastAsia="Georgia" w:hAnsi="Georgia"/>
          <w:sz w:val="24"/>
          <w:szCs w:val="24"/>
        </w:rPr>
        <w:t xml:space="preserve"> 기준 숙지로 자금세탁 의심 거래를 보고했습니다."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7️⃣ 압박 면접 대응 스크립트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💥 "서류 부족한 우량 고객을 그냥 돌려보낼 건가요?"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"네,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라이선스 보호</w:t>
      </w:r>
      <w:r>
        <w:rPr>
          <w:rFonts w:ascii="Georgia" w:cs="Georgia" w:eastAsia="Georgia" w:hAnsi="Georgia"/>
          <w:sz w:val="24"/>
          <w:szCs w:val="24"/>
        </w:rPr>
        <w:t xml:space="preserve">가 더 중요합니다. 특금법상 UBO 미확인 시 금고 벌금 3억 원, 개인 과태료 5천만 원 가능합니다. 다만 '이것은 고객님 자산을 보호하는 법적 안전장치'라고 설명하며, 서류 보완 후 재방문을 안내했습니다."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💥 "상품권 깡 의심은 그냥 심증 아닌가요?"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"데이터 기반입니다. FDS 지표 ① 월평균 대비 급증 ② 라운드 넘버 ③ 원거리 방문 ④ 반복 거래 - 해당 시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부가세 증명원</w:t>
      </w:r>
      <w:r>
        <w:rPr>
          <w:rFonts w:ascii="Georgia" w:cs="Georgia" w:eastAsia="Georgia" w:hAnsi="Georgia"/>
          <w:sz w:val="24"/>
          <w:szCs w:val="24"/>
        </w:rPr>
        <w:t xml:space="preserve"> 제시 요청. 정상 거래라면 거부할 이유 없고, 의심 확인 시 보고로 사고 방지했습니다."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💥 "시재 10만 원 오차, 그냥 채우면 안 되나요?"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절대 안 됩니다.</w:t>
      </w:r>
      <w:r>
        <w:rPr>
          <w:rFonts w:ascii="Georgia" w:cs="Georgia" w:eastAsia="Georgia" w:hAnsi="Georgia"/>
          <w:sz w:val="24"/>
          <w:szCs w:val="24"/>
        </w:rPr>
        <w:t xml:space="preserve"> 사비 투입은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회계 조작이자 횡령</w:t>
      </w:r>
      <w:r>
        <w:rPr>
          <w:rFonts w:ascii="Georgia" w:cs="Georgia" w:eastAsia="Georgia" w:hAnsi="Georgia"/>
          <w:sz w:val="24"/>
          <w:szCs w:val="24"/>
        </w:rPr>
        <w:t xml:space="preserve">입니다. 역순 추적으로 원인 파악, 불가 시 지점장 보고 후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가지급금 계정</w:t>
      </w:r>
      <w:r>
        <w:rPr>
          <w:rFonts w:ascii="Georgia" w:cs="Georgia" w:eastAsia="Georgia" w:hAnsi="Georgia"/>
          <w:sz w:val="24"/>
          <w:szCs w:val="24"/>
        </w:rPr>
        <w:t xml:space="preserve">으로 처리, 익일 전수 조사합니다. 10만 원이 시스템 오류 징후일 수 있어 덮으면 더 큰 사고로 번집니다."</w:t>
      </w:r>
    </w:p>
    <w:p/>
    <w:p>
      <w:pPr>
        <w:pStyle w:val="Heading3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28"/>
          <w:szCs w:val="28"/>
        </w:rPr>
        <w:t xml:space="preserve">💥 "바쁜데 법원 등기 왔으면 고객 먼저 아닌가요?"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sz w:val="24"/>
          <w:szCs w:val="24"/>
        </w:rPr>
        <w:t xml:space="preserve">"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압류 등록이 우선</w:t>
      </w:r>
      <w:r>
        <w:rPr>
          <w:rFonts w:ascii="Georgia" w:cs="Georgia" w:eastAsia="Georgia" w:hAnsi="Georgia"/>
          <w:sz w:val="24"/>
          <w:szCs w:val="24"/>
        </w:rPr>
        <w:t xml:space="preserve">입니다. 1분 지연 시 은행이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이중 변제 책임</w:t>
      </w:r>
      <w:r>
        <w:rPr>
          <w:rFonts w:ascii="Georgia" w:cs="Georgia" w:eastAsia="Georgia" w:hAnsi="Georgia"/>
          <w:sz w:val="24"/>
          <w:szCs w:val="24"/>
        </w:rPr>
        <w:t xml:space="preserve">을 집니다. 고객께 '법원 서류 처리로 5분만 양해'를 구하고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1분 내 Legal Hold 등록</w:t>
      </w:r>
      <w:r>
        <w:rPr>
          <w:rFonts w:ascii="Georgia" w:cs="Georgia" w:eastAsia="Georgia" w:hAnsi="Georgia"/>
          <w:sz w:val="24"/>
          <w:szCs w:val="24"/>
        </w:rPr>
        <w:t xml:space="preserve"> 후 응대 재개합니다."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8️⃣ 핵심 용어 정리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864"/>
        <w:gridCol w:w="4209"/>
        <w:gridCol w:w="3766"/>
      </w:tblGrid>
      <w:tr>
        <w:trPr>
          <w:cantSplit/>
          <w:tblHeader/>
        </w:trPr>
        <w:tc>
          <w:tcPr>
            <w:tcW w:type="pct" w:w="10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용어</w:t>
            </w:r>
          </w:p>
        </w:tc>
        <w:tc>
          <w:tcPr>
            <w:tcW w:type="pct" w:w="48.717948717948715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정의</w:t>
            </w:r>
          </w:p>
        </w:tc>
        <w:tc>
          <w:tcPr>
            <w:tcW w:type="pct" w:w="43.58974358974359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창구 적용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KYC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고객 신원·목적·UBO 확인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계좌 개설 시 신분증+목적확인서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EDD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고위험군 강화 확인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법인·고액 시 추가 증빙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AML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자금세탁 방지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CTR/STR 보고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CTR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1,000만 원↑ 고액현금거래 보고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FIU 자동 전송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STR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의심거래 보고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쪼개기 거래 등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FDS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이상거래 탐지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상품권 패턴 모니터링</w:t>
            </w:r>
          </w:p>
        </w:tc>
      </w:tr>
      <w:tr>
        <w:trPr>
          <w:cantSplit/>
          <w:tblHeader w:val="false"/>
        </w:trPr>
        <w:tc>
          <w:tcPr>
            <w:tcW w:type="pct" w:w="10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UBO</w:t>
            </w:r>
          </w:p>
        </w:tc>
        <w:tc>
          <w:tcPr>
            <w:tcW w:type="pct" w:w="48.717948717948715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실소유주 (지분 25%↑)</w:t>
            </w:r>
          </w:p>
        </w:tc>
        <w:tc>
          <w:tcPr>
            <w:tcW w:type="pct" w:w="43.58974358974359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법인 개설 시 주주명부 확인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9️⃣ 하루 일과 요약</w:t>
      </w:r>
    </w:p>
    <w:p/>
    <w:p>
      <w:pPr>
        <w:spacing w:before="200"/>
      </w:pPr>
    </w:p>
    <w:tbl>
      <w:tblPr>
        <w:tblW w:type="pct" w:w="100%"/>
        <w:jc w:val="center"/>
        <w:tblInd w:type="dxa" w:w="14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44"/>
          <w:left w:type="dxa" w:w="144"/>
          <w:bottom w:type="dxa" w:w="144"/>
          <w:right w:type="dxa" w:w="144"/>
        </w:tblCellMar>
      </w:tblPr>
      <w:tblGrid>
        <w:gridCol w:w="2022"/>
        <w:gridCol w:w="6617"/>
      </w:tblGrid>
      <w:tr>
        <w:trPr>
          <w:cantSplit/>
          <w:tblHeader/>
        </w:trPr>
        <w:tc>
          <w:tcPr>
            <w:tcW w:type="pct" w:w="23.404255319148938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시간</w:t>
            </w:r>
          </w:p>
        </w:tc>
        <w:tc>
          <w:tcPr>
            <w:tcW w:type="pct" w:w="76.59574468085107%"/>
            <w:tcBorders>
              <w:top w:val="double" w:color="1f4e79" w:sz="3"/>
              <w:left w:val="single" w:color="8DB4E2" w:sz="1"/>
              <w:bottom w:val="double" w:color="1f4e79" w:sz="3"/>
              <w:right w:val="single" w:color="8DB4E2" w:sz="1"/>
            </w:tcBorders>
            <w:shd w:fill="E7F3FF" w:color="auto" w:val="clear"/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1f4e79"/>
                <w:sz w:val="24"/>
                <w:szCs w:val="24"/>
              </w:rPr>
              <w:t xml:space="preserve">업무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08:30~09:00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출근, 시재 확인, 금고 개방, 시스템 점검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09:00~12:00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오전 창구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(입출금, 계좌 개설, 송금) - 고객 20~30명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12:00~13:00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점심 (교대 식사)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13:00~15:30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오후 창구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(상품권 환전, 상담, 특수업무) - 고객 15~25명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15:30~16:00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single" w:color="1f4e79" w:sz="1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영업 마감 준비</w:t>
            </w:r>
          </w:p>
        </w:tc>
      </w:tr>
      <w:tr>
        <w:trPr>
          <w:cantSplit/>
          <w:tblHeader w:val="false"/>
        </w:trPr>
        <w:tc>
          <w:tcPr>
            <w:tcW w:type="pct" w:w="23.404255319148938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sz w:val="24"/>
                <w:szCs w:val="24"/>
              </w:rPr>
              <w:t xml:space="preserve">16:00~17:00</w:t>
            </w:r>
          </w:p>
        </w:tc>
        <w:tc>
          <w:tcPr>
            <w:tcW w:type="pct" w:w="76.59574468085107%"/>
            <w:tcBorders>
              <w:top w:val="single" w:color="1f4e79" w:sz="1"/>
              <w:left w:val="single" w:color="8DB4E2" w:sz="1"/>
              <w:bottom w:val="double" w:color="1f4e79" w:sz="3"/>
              <w:right w:val="single" w:color="8DB4E2" w:sz="1"/>
            </w:tcBorders>
            <w:tcMar>
              <w:top w:type="dxa" w:w="115"/>
              <w:left w:type="dxa" w:w="172"/>
              <w:bottom w:type="dxa" w:w="115"/>
              <w:right w:type="dxa" w:w="172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sz w:val="24"/>
                <w:szCs w:val="24"/>
              </w:rPr>
              <w:t xml:space="preserve">시재 마감</w:t>
            </w:r>
            <w:r>
              <w:rPr>
                <w:rFonts w:ascii="Georgia" w:cs="Georgia" w:eastAsia="Georgia" w:hAnsi="Georgia"/>
                <w:sz w:val="24"/>
                <w:szCs w:val="24"/>
              </w:rPr>
              <w:t xml:space="preserve"> (카운팅, 대사, 검인, 금고 입고)</w:t>
            </w:r>
          </w:p>
        </w:tc>
      </w:tr>
    </w:tbl>
    <w:p>
      <w:pPr>
        <w:spacing w:after="200"/>
      </w:pP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pStyle w:val="Heading2"/>
        <w:spacing w:before="240" w:after="160"/>
      </w:pPr>
      <w:r>
        <w:rPr>
          <w:rFonts w:ascii="Georgia" w:cs="Georgia" w:eastAsia="Georgia" w:hAnsi="Georgia"/>
          <w:b/>
          <w:bCs/>
          <w:color w:val="2F5597"/>
          <w:sz w:val="32"/>
          <w:szCs w:val="32"/>
        </w:rPr>
        <w:t xml:space="preserve">🎯 종합 요약 (한 줄 정의)</w:t>
      </w:r>
    </w:p>
    <w:p/>
    <w:p>
      <w:pPr>
        <w:pBdr>
          <w:left w:val="single" w:color="CCCCCC" w:sz="4"/>
        </w:pBdr>
        <w:spacing w:before="160" w:after="160"/>
        <w:ind w:left="720"/>
      </w:pPr>
      <w:r>
        <w:rPr>
          <w:rFonts w:ascii="Georgia" w:cs="Georgia" w:eastAsia="Georgia" w:hAnsi="Georgia"/>
          <w:b/>
          <w:bCs/>
          <w:sz w:val="24"/>
          <w:szCs w:val="24"/>
        </w:rPr>
        <w:t xml:space="preserve">"수신 업무를 통해 금융의 기초 체력(Funding)과 규제 준수(Compliance)를 익히고, 소상공인과의 접점에서 기업 금융의 기초인 '실체 파악'과 '현금 흐름 분석' 역량을 선행 학습한 과정"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---</w:t>
      </w:r>
    </w:p>
    <w:p/>
    <w:p>
      <w:pPr>
        <w:spacing w:after="140"/>
      </w:pPr>
      <w:r>
        <w:rPr>
          <w:rFonts w:ascii="Georgia" w:cs="Georgia" w:eastAsia="Georgia" w:hAnsi="Georgia"/>
          <w:sz w:val="24"/>
          <w:szCs w:val="24"/>
        </w:rPr>
        <w:t xml:space="preserve">이 정리본을 바탕으로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자기소개서 작성</w:t>
      </w:r>
      <w:r>
        <w:rPr>
          <w:rFonts w:ascii="Georgia" w:cs="Georgia" w:eastAsia="Georgia" w:hAnsi="Georgia"/>
          <w:sz w:val="24"/>
          <w:szCs w:val="24"/>
        </w:rPr>
        <w:t xml:space="preserve">이나 </w:t>
      </w:r>
      <w:r>
        <w:rPr>
          <w:rFonts w:ascii="Georgia" w:cs="Georgia" w:eastAsia="Georgia" w:hAnsi="Georgia"/>
          <w:b/>
          <w:bCs/>
          <w:sz w:val="24"/>
          <w:szCs w:val="24"/>
        </w:rPr>
        <w:t xml:space="preserve">면접 답변 연습</w:t>
      </w:r>
      <w:r>
        <w:rPr>
          <w:rFonts w:ascii="Georgia" w:cs="Georgia" w:eastAsia="Georgia" w:hAnsi="Georgia"/>
          <w:sz w:val="24"/>
          <w:szCs w:val="24"/>
        </w:rPr>
        <w:t xml:space="preserve"> 시 필요한 부분을 골라 활용하시면 됩니다. 추가로 특정 질문에 대한 심화 스크립트나 자소서 문항별 적용이 필요하시면 말씀해 주세요!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  <w:lvl w:ilvl="1" w15:tentative="1">
      <w:start w:val="1"/>
      <w:numFmt w:val="decimal"/>
      <w:lvlText w:val="%2."/>
      <w:lvlJc w:val="start"/>
      <w:pPr>
        <w:ind w:left="1440" w:hanging="360"/>
      </w:pPr>
    </w:lvl>
    <w:lvl w:ilvl="2" w15:tentative="1">
      <w:start w:val="1"/>
      <w:numFmt w:val="decimal"/>
      <w:lvlText w:val="%3."/>
      <w:lvlJc w:val="start"/>
      <w:pPr>
        <w:ind w:left="2160" w:hanging="360"/>
      </w:pPr>
    </w:lvl>
    <w:lvl w:ilvl="3" w15:tentative="1">
      <w:start w:val="1"/>
      <w:numFmt w:val="decimal"/>
      <w:lvlText w:val="%4."/>
      <w:lvlJc w:val="start"/>
      <w:pPr>
        <w:ind w:left="28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>
      <w:pPr>
        <w:spacing w:line="360" w:after="2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Segoe UI" w:cs="Segoe UI" w:eastAsia="Segoe UI" w:hAnsi="Segoe UI"/>
      <w:b/>
      <w:bCs/>
      <w:color w:val="1a365d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60" w:after="200"/>
    </w:pPr>
    <w:rPr>
      <w:rFonts w:ascii="Segoe UI" w:cs="Segoe UI" w:eastAsia="Segoe UI" w:hAnsi="Segoe UI"/>
      <w:b/>
      <w:bCs/>
      <w:color w:val="2c5282"/>
      <w:sz w:val="34"/>
      <w:szCs w:val="34"/>
    </w:rPr>
  </w:style>
  <w:style w:type="paragraph" w:styleId="Heading3">
    <w:name w:val="Heading 3"/>
    <w:basedOn w:val="Normal"/>
    <w:next w:val="Normal"/>
    <w:qFormat/>
    <w:pPr>
      <w:spacing w:before="280" w:after="160"/>
    </w:pPr>
    <w:rPr>
      <w:rFonts w:ascii="Segoe UI" w:cs="Segoe UI" w:eastAsia="Segoe UI" w:hAnsi="Segoe UI"/>
      <w:b/>
      <w:bCs/>
      <w:color w:val="2d3748"/>
      <w:sz w:val="30"/>
      <w:szCs w:val="30"/>
    </w:rPr>
  </w:style>
  <w:style w:type="paragraph" w:styleId="Heading4">
    <w:name w:val="Heading 4"/>
    <w:basedOn w:val="Normal"/>
    <w:next w:val="Normal"/>
    <w:qFormat/>
    <w:pPr>
      <w:spacing w:before="240" w:after="120"/>
    </w:pPr>
    <w:rPr>
      <w:rFonts w:ascii="Segoe UI" w:cs="Segoe UI" w:eastAsia="Segoe UI" w:hAnsi="Segoe UI"/>
      <w:b/>
      <w:bCs/>
      <w:color w:val="2d3748"/>
      <w:sz w:val="26"/>
      <w:szCs w:val="2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Quote">
    <w:name w:val="Quote"/>
    <w:basedOn w:val="Normal"/>
    <w:next w:val="Normal"/>
    <w:pPr>
      <w:spacing w:before="240" w:after="240" w:line="360"/>
      <w:ind w:left="720"/>
    </w:pPr>
    <w:rPr>
      <w:rFonts w:ascii="Georgia" w:cs="Georgia" w:eastAsia="Georgia" w:hAnsi="Georgia"/>
      <w:i/>
      <w:iCs/>
      <w:color w:val="4a5568"/>
      <w:sz w:val="24"/>
      <w:szCs w:val="24"/>
    </w:rPr>
  </w:style>
  <w:style w:type="paragraph" w:styleId="Code">
    <w:name w:val="Code"/>
    <w:basedOn w:val="Normal"/>
    <w:next w:val="Normal"/>
    <w:pPr>
      <w:spacing w:before="240" w:after="240"/>
      <w:ind w:left="360"/>
    </w:pPr>
    <w:rPr>
      <w:rFonts w:ascii="Consolas" w:cs="Consolas" w:eastAsia="Consolas" w:hAnsi="Consolas"/>
      <w:color w:val="1a20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Markdown Document</dc:title>
  <dc:creator>Markdown to Word Converter</dc:creator>
  <dc:description>Document created with Markdown to Word Converter</dc:description>
  <cp:lastModifiedBy>Un-named</cp:lastModifiedBy>
  <cp:revision>1</cp:revision>
  <dcterms:created xsi:type="dcterms:W3CDTF">2025-11-30T05:52:30.132Z</dcterms:created>
  <dcterms:modified xsi:type="dcterms:W3CDTF">2025-11-30T05:52:30.132Z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