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(24-02-28)우리은행 지역인재(강원) (1).pdf</w:t>
      </w:r>
    </w:p>
    <w:p>
      <w:r>
        <w:t>원본 보관본: (24-02-28)우리은행 지역인재(강원) (1).pdf.html</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우리은행 지역인재(강원) (1)</w:t>
      </w:r>
    </w:p>
    <w:p>
      <w:r>
        <w:t>우리은행에서 요구되는 고객 상담, 서류 확인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