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성동구도시 관리공단.pdf</w:t>
      </w:r>
    </w:p>
    <w:p>
      <w:r>
        <w:t>원본 보관본: 성동구도시 관리공단.pdf.html</w:t>
      </w:r>
    </w:p>
    <w:p>
      <w:r>
        <w:t>기관/기업: 성동구도시관리공단</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글자수는 600자</w:t>
      </w:r>
    </w:p>
    <w:p>
      <w:r>
        <w:t>성동구도시관리공단에서 요구되는 민원 응대, 공공서비스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민원 응대 업무에서는 고객이나 담당자가 무엇을 궁금해하는지 먼저 나누어야 하고, 공공서비스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