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(24-03-07)한국수출입은행 본점(업무일반).pdf</w:t>
      </w:r>
    </w:p>
    <w:p>
      <w:r>
        <w:t>기관/기업: 한국수출입은행</w:t>
      </w:r>
    </w:p>
    <w:p>
      <w:r>
        <w:t>상태: 제출권장 후보</w:t>
      </w:r>
    </w:p>
    <w:p>
      <w:pPr>
        <w:pStyle w:val="Heading2"/>
      </w:pPr>
      <w:r>
        <w:t>문항 1</w:t>
      </w:r>
    </w:p>
    <w:p>
      <w:r>
        <w:t>한국수출입은행 본점(업무일반)</w:t>
      </w:r>
    </w:p>
    <w:p>
      <w:r>
        <w:t>한국수출입은행에서 요구되는 자료 검토, 리스크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자료 검토 업무에서는 고객이나 담당자가 무엇을 궁금해하는지 먼저 나누어야 하고, 리스크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