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성동구도시 관리공단.pdf</w:t>
      </w:r>
    </w:p>
    <w:p>
      <w:r>
        <w:t>기관/기업: 성동구도시관리공단</w:t>
      </w:r>
    </w:p>
    <w:p>
      <w:r>
        <w:t>상태: 제출권장 후보</w:t>
      </w:r>
    </w:p>
    <w:p>
      <w:pPr>
        <w:pStyle w:val="Heading2"/>
      </w:pPr>
      <w:r>
        <w:t>문항 1</w:t>
      </w:r>
    </w:p>
    <w:p>
      <w:r>
        <w:t>글자수는 600자</w:t>
      </w:r>
    </w:p>
    <w:p>
      <w:r>
        <w:t>성동구도시관리공단에서 요구되는 민원 응대, 공공서비스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공공서비스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