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은행 계약직 자기소개서.pdf</w:t>
      </w:r>
    </w:p>
    <w:p>
      <w:r>
        <w:t>기관/기업: 은행</w:t>
      </w:r>
    </w:p>
    <w:p>
      <w:r>
        <w:t>상태: 제출권장 후보</w:t>
      </w:r>
    </w:p>
    <w:p>
      <w:pPr>
        <w:pStyle w:val="Heading2"/>
      </w:pPr>
      <w:r>
        <w:t>문항 1</w:t>
      </w:r>
    </w:p>
    <w:p>
      <w:r>
        <w:t>파견 의료 인력 급여 산정 업무 방식을 두고 갈등이 빚어졌습니다. 숙박비 지급 기준강화로 제가</w:t>
      </w:r>
    </w:p>
    <w:p>
      <w:r>
        <w:t>은행의 업무는 혼자 빠르게 처리하는 것보다 금융상품과 서류 확인 과정에서 동료와 같은 기준을 갖는 것이 중요합니다.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