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465자</w:t>
      </w:r>
    </w:p>
    <w:p>
      <w:r>
        <w:t>신용보증기금은 기업이 부담하는 채무를 보증해 성장유망기업의 자금 조달을 돕고, 보증신청 이후 신용조사와 보증심사를 수행하는 정책금융기관으로 이해하고 있습니다. 기업의 가능성을 자료와 현황으로 살펴 자금 접근성을 잇는 역할에 매력을 느껴 지원했습니다. 인턴으로서는 신용보증 기한연장과 기업신용 상시관리 업무가 어떤 기준과 절차로 이어지는지 배우고 싶습니다. 저는 같은 데이터를 기존 엑셀 수식과 외주 프로그램에 각각 입력해 결과를 비교한 뒤 분석 보고서를 작성한 경험이 있습니다. 또 기초연금 관련 자료를 체계적으로 분류했습니다. 이 경험을 바탕으로 자료 간 불일치를 세심하게 확인하고, 판단이 필요한 사항은 근거와 함께 정리해 보고하겠습니다. 처리 현황과 확인 항목을 기록하고, 업무 지침과 다른 부분을 발견하면 임의로 결론 내리지 않고 즉시 질문하겠습니다. 정확한 업무 보조로 담당자가 기업의 상태를 놓치지 않도록 기여하겠습니다.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461자</w:t>
      </w:r>
    </w:p>
    <w:p>
      <w:r>
        <w:t>새로운 조직에 적응할 때 가장 중요한 태도는 ‘확인하고 공유하는 겸손한 책임감’이라고 생각합니다. 익숙하지 않은 업무에서 아는 척하거나 혼자 판단하면 작은 오류도 다음 단계의 판단을 흐릴 수 있기 때문입니다. 저는 업무나 학업이 주어지면 마감일을 기준으로 남은 기간을 나누고 일일 목표를 달력과 노트에 기록해 관리합니다. 인턴 근무 초기에는 업무 용어, 처리 순서, 결재·보고 기준을 매일 정리하고, 이해가 불분명한 내용은 질문할 항목을 묶어 선배에게 확인하겠습니다. 지시받은 업무는 완료 시점과 진행 상태를 먼저 공유하고, 같은 실수를 반복하지 않도록 피드백을 체크리스트에 반영하겠습니다. 또한 동일 데이터를 두 방식으로 처리해 결과를 비교한 경험처럼, 자료를 입력하거나 정리한 뒤에는 원자료와 결과를 대조하겠습니다. 이렇게 배우는 속도와 검증의 정확성을 함께 높여 팀이 안심하고 업무를 맡길 수 있는 구성원이 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542자</w:t>
      </w:r>
    </w:p>
    <w:p>
      <w:r>
        <w:t>근무 초기에는 신용보증 기한연장과 기업신용 상시관리의 업무 흐름, 자료 항목, 처리 기준, 보고 체계를 먼저 익히겠습니다. 지침을 읽은 뒤 실제 처리 사례와 대조해 이해한 내용을 제 말로 정리하고 담당자에게 확인받겠습니다. 기한연장 업무를 보조할 때는 접수 자료와 입력값, 처리 상태를 체크리스트로 관리하고, 누락이나 불일치는 임의로 보완하지 않고 근거와 함께 보고하겠습니다. 기초연금 관련 자료를 체계적으로 분류한 경험을 살려 자료마다 출처와 처리 단계를 표시하겠습니다. 기업신용 상시관리에서는 새로 들어온 정보와 기존 정보를 같은 기준으로 비교해 변화가 있는 항목을 표시하고, 판단이 필요한 사항은 원자료 위치와 확인 경로를 함께 남기겠습니다. 저는 동일 데이터를 기존 엑셀 수식과 외주 프로그램에 넣어 결과를 비교하고 분석 보고서를 작성한 경험이 있습니다. 이 방식으로 정확한 대조와 기록을 습관화하겠습니다. 또한 마감일을 기준으로 일일 목표를 달력과 노트에 기록하는 방식으로 우선순위와 진행률을 관리하고, 마감 전 재검토와 중간 보고로 업무 공백을 줄이겠습니다.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932자</w:t>
      </w:r>
    </w:p>
    <w:p>
      <w:r>
        <w:t>최근 중소기업에 큰 영향을 미치는 이슈로 높은 환율 변동성을 선택하겠습니다. 한국은행이 높은 환율 변동성과 중동지역 리스크를 점검하면서 중소기업 한시 특별지원의 운용기간을 재연장했다는 사실은, 환율 불안이 일시적 가격 변화에 그치지 않고 자금 사정까지 살펴야 할 문제임을 보여줍니다. 환율이 빠르게 움직이면 수입 원재료와 에너지 비중이 높은 기업은 매입비용과 운전자금 수요를 예측하기 어려워지고, 납품가격에 비용을 즉시 반영하기 힘든 기업은 현금흐름이 더 크게 흔들릴 수 있습니다. 반면 수출기업은 가격경쟁력이나 원화 환산 수익 측면에서 유리할 수 있으므로 ‘고환율이면 모든 중소기업이 피해를 본다’고 단정해서는 안 됩니다.</w:t>
        <w:br/>
        <w:br/>
        <w:t>정책금융기관은 첫째, 환율 노출이 실제 자금 부족으로 이어진 기업을 선별해 단기 유동성을 공급해야 합니다. 신용보증기금이 지역 수출기업 등을 대상으로 우대보증과 보증료 지원을 제공하는 방식처럼, 보증 한도·보증료·만기를 기업의 거래 구조와 자금 공백 기간에 맞춰 설계할 수 있습니다. 둘째, 일률적 지원보다 원재료 수입 비중, 수출대금 결제통화, 환율 변동을 가격에 전가할 수 있는 정도, 기존 차입과 상환일정을 함께 점검해야 합니다. 셋째, 최초 지원으로 끝내지 않고 매출채권 회수, 원가와 현금흐름의 변화를 주기적으로 확인해 필요하면 지원 조건을 조정해야 합니다.</w:t>
        <w:br/>
        <w:br/>
        <w:t>유의할 점은 보증 확대가 부실을 단순히 뒤로 미루는 수단이 되지 않게 하는 것입니다. 환율 충격 전에도 상환 가능성이 낮았던 기업과 일시적 유동성 부족 기업을 구분하고, 다른 정책자금과의 중복 여부도 확인해야 합니다. 동시에 서류상 지표만 보지 말고 계약 구조와 납품 관계를 함께 살펴야 실제 위험을 놓치지 않을 수 있습니다. 선별 기준과 사후관리 원칙을 투명하게 남긴다면, 한정된 재원을 필요한 기업에 신속히 공급하면서도 도덕적 해이와 재정 손실을 줄일 수 있습니다.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