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523자</w:t>
      </w:r>
    </w:p>
    <w:p>
      <w:r>
        <w:t>신용보증기금 청년인턴에 지원한 이유는 기업의 자금 조달을 돕는 보증 업무를 단순 지원이 아니라, 신용조사와 보증심사를 통해 신뢰를 세우는 일로 보았기 때문입니다. 저는 그 과정에서 자료를 정확히 확인하고 기록하는 기본기를 배우며 기여하고 싶습니다. 신용보증기금은 기업이 부담하는 채무를 보증해 성장유망기업을 지원하고, 보증신청 뒤 신용조사와 보증심사를 수행한다고 이해했습니다. 또한 보증 분야 체험형 청년인턴의 주요업무는 신용보증 기한연장과 기업신용 상시관리입니다. 동일한 데이터를 기존 엑셀 수식과 외주 프로그램에 넣어 결과 비교 분석 보고서를 작성해 보고한 경험이 있습니다. 인턴 근무 중에는 업무 기준과 보고 체계를 먼저 익히고, 원자료와 처리값을 대조해 누락·변동·예외를 기록하겠습니다. 기한연장 업무에서는 기존 기록과 제출 자료의 차이를 차분히 확인하고, 기업신용 상시관리에서는 변동 사유를 빠뜨리지 않겠습니다. 판단이 필요한 부분은 제 결론으로 단정하지 않고 근거와 함께 보고하겠습니다. 그렇게 기본부터 신뢰를 보태겠습니다.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526자</w:t>
      </w:r>
    </w:p>
    <w:p>
      <w:r>
        <w:t>새로운 조직에 적응하기 위해 가장 중요하게 생각하는 태도는 먼저 기준을 배우고, 확인되지 않은 부분을 혼자 추정하지 않는 태도입니다. 실제 근무에서는 질문을 정리하고 피드백을 바로 업무 기록으로 바꾸겠습니다. 낯선 업무에서는 빠르게 보이려는 마음보다 정확히 맞추는 과정이 먼저라고 생각합니다. 저는 상인 인터뷰와 5개 타 시장 비교 분석을 통해 문제점과 개선 방안을 도출한 경험이 있습니다. 그 과정에서 현장의 말을 그대로 받아들이기보다 비교할 기준을 세우고, 확인한 내용과 판단한 내용을 구분해야 한다는 점을 배웠습니다. 신용보증기금 보증 분야 청년인턴의 주요업무가 신용보증 기한연장과 기업신용 상시관리인 만큼, 업무 초반에는 용어, 자료 항목, 보고 경로를 메모하겠습니다. 이후 반복되는 문의와 예외를 유형별로 정리해 담당자에게 확인받고, 같은 실수가 생기지 않도록 체크리스트를 갱신하겠습니다. 확인받은 내용은 제 메모에 그치지 않고 다음 업무에서 바로 적용하겠습니다. 모르는 것을 숨기지 않고 기준에 맞춰 배우며 조직에 적응하겠습니다.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579자</w:t>
      </w:r>
    </w:p>
    <w:p>
      <w:r>
        <w:t>신용보증기금 청년인턴으로 근무한다면 초기 학습, 실행, 점검의 순서로 업무를 수행하겠습니다. 먼저 신용보증 기한연장과 기업신용 상시관리의 업무 흐름, 필요한 자료 항목, 보고 기준을 숙지하겠습니다. 보증 분야 체험형 청년인턴의 주요업무가 신용보증 기한연장과 기업신용 상시관리라는 공식 내용을 기준으로, 제 역할을 독립 판단이 아니라 확인·기록·보고에 두겠습니다. 저는 기초연금 업무에서 지급 결정서·추납·분납 자료를 정리하고 실질적 수급 대상자를 정확히 선별해야 하는 과제를 맡았습니다. 이 경험을 살려 자료별 출처, 처리 단계, 확인 여부를 표시하고, 같은 자료를 다시 볼 때도 흐름을 놓치지 않겠습니다. 이후에는 원자료와 입력값을 대조하고, 누락·불일치·변동 사항을 따로 모아 담당자에게 보고하겠습니다. 자료를 다룰 때는 임의로 결론을 내리지 않고, 확인한 사실과 제가 모르는 부분을 구분해 전달하겠습니다. 마지막으로 반복되는 오류 유형과 질문 내용을 점검표에 남겨, 같은 확인이 필요한 업무에서 더 안정적으로 대응하겠습니다. 표시 방식을 일관되게 유지해 그 결과 담당자가 자료 상태와 남은 확인 사항을 바로 파악하도록 돕겠습니다.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1222자</w:t>
      </w:r>
    </w:p>
    <w:p>
      <w:r>
        <w:t>최근 중소기업에 큰 영향을 미치는 이슈로는 높은 환율 변동성을 선택하겠습니다. 한국은행은 높은 환율 변동성과 중동지역 리스크를 점검하면서 14조원 한도의 중소기업 한시 특별지원 운용기간을 재연장했습니다. 이는 환율 부담이 일시적 문제가 아니라 자금 사정과 거래 안정성에 계속 영향을 준다는 점을 보여줍니다. 영향의 방향은 기업마다 다르게 나타납니다. 원재료나 부품을 수입하는 기업은 매입 단가와 운전자금 부담이 커집니다. 외화 차입이나 결제 비중이 큰 기업은 금융비용과 환손익 관리가 어려워집니다. 반면 일부 수출기업에는 가격경쟁력 측면의 긍정적 효과도 예상됩니다. 정책 금융기관은 “환율이 올랐으니 모두 어렵다”는 식의 일괄 판단에서 벗어날 필요가 있습니다. 매출 구조, 원가 구조, 외화 결제 조건, 납품 계약의 전가 가능성을 나누어 보는 것이 출발점입니다. 그 크기는 수입 원재료 비중, 외화 결제 시점, 납품단가 조정 속도에 따라 달라집니다. 수출기업도 원가와 금융비용 부담이 동시에 커지면 단순한 업종 구분만으로 위험을 설명하기 어렵습니다. 유동성 공백에는 보증과 금융비용 부담 완화가 필요합니다. 신용보증기금은 지역 수출기업 등의 유동성과 금융비용 부담을 완화하기 위해 협약보증을 공급하고 있습니다. 이 제도와 보증 상담을 연결하되, 실제 현금흐름 압박을 겪는 기업을 먼저 선별해야 합니다. 기업이 제출한 자료를 토대로 단기 운전자금 수요와 기존 채무 부담을 함께 살피고, 상환 일정과 보증 조건도 현실적으로 검토해야 합니다. 특정 거래처나 품목에 영향이 집중되는지 확인하면 실제 부담이 단순 매출 규모보다 구체적으로 드러납니다. 이 자료를 바탕으로 지원 필요성과 보증 위험을 함께 판단하는 방식입니다. 유의점은 두 가지입니다. 첫째, 환율 피해 주장만으로 지원 필요성을 확정하지 말고 세금계산서, 거래 조건, 외화 결제 내역처럼 확인 가능한 자료를 보아야 합니다. 둘째, 단기 유동성 지원이 상환능력 악화를 늦추는 데 그치지 않도록 매출 회복 가능성과 비용 전가 가능성을 함께 점검해야 합니다. 보증 이후에는 환율 노출, 매출채권 회수, 연체 여부를 기준 시점별로 기록하겠습니다. 처음 판단과 달라진 항목은 재검토 대상으로 올려 변화에 맞게 대응해야 합니다. 점검 결과와 후속 조치를 같은 기준으로 남기는 이유도 다음 지원 판단에 활용하기 위해서입니다. 정책금융은 필요한 기업을 돕는 동시에 보증 위험을 관리해야 합니다. 결국 지원 속도와 사실 확인의 균형이 핵심입니다.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