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8E13C" w14:textId="77777777" w:rsidR="007A0B8E" w:rsidRPr="007A0B8E" w:rsidRDefault="007A0B8E" w:rsidP="007A0B8E">
      <w:pPr>
        <w:rPr>
          <w:rFonts w:cstheme="minorHAnsi"/>
        </w:rPr>
      </w:pPr>
      <w:r w:rsidRPr="007A0B8E">
        <w:rPr>
          <w:rFonts w:cstheme="minorHAnsi"/>
          <w:i/>
          <w:iCs/>
        </w:rPr>
        <w:t>Picture this:</w:t>
      </w:r>
      <w:r w:rsidRPr="007A0B8E">
        <w:rPr>
          <w:rFonts w:cstheme="minorHAnsi"/>
        </w:rPr>
        <w:t xml:space="preserve"> you join a company where AI tools are part of the daily workflow—drafting emails, summarizing meetings, coding, even risk-flagging documents. But most of your school’s policies framed AI as a plagiarism risk to be policed, not a skill to be practiced. The question is simple but high-stakes: </w:t>
      </w:r>
      <w:r w:rsidRPr="007A0B8E">
        <w:rPr>
          <w:rFonts w:cstheme="minorHAnsi"/>
          <w:b/>
          <w:bCs/>
        </w:rPr>
        <w:t>are we preparing students to thrive in an AI-enabled workplace—or to sit on the sidelines?</w:t>
      </w:r>
    </w:p>
    <w:p w14:paraId="16F5A280" w14:textId="77777777" w:rsidR="007A0B8E" w:rsidRPr="00535236" w:rsidRDefault="007A0B8E" w:rsidP="007A0B8E">
      <w:pPr>
        <w:rPr>
          <w:rFonts w:cstheme="minorHAnsi"/>
        </w:rPr>
      </w:pPr>
      <w:r w:rsidRPr="007A0B8E">
        <w:rPr>
          <w:rFonts w:cstheme="minorHAnsi"/>
        </w:rPr>
        <w:t>I analyzed 150+ AI policies across high schools, colleges, and industry to find out. Using a lightweight NLP stance analysis (positive / negative / cautionary) and normalized keyword frequencies, I compared how each domain talks about AI—</w:t>
      </w:r>
      <w:r w:rsidRPr="007A0B8E">
        <w:rPr>
          <w:rFonts w:cstheme="minorHAnsi"/>
          <w:i/>
          <w:iCs/>
        </w:rPr>
        <w:t>as an opportunity, a risk, or both</w:t>
      </w:r>
      <w:r w:rsidRPr="007A0B8E">
        <w:rPr>
          <w:rFonts w:cstheme="minorHAnsi"/>
        </w:rPr>
        <w:t>. The result is a clear and widening preparedness gap.</w:t>
      </w:r>
    </w:p>
    <w:p w14:paraId="60B21358" w14:textId="77777777" w:rsidR="006B6922" w:rsidRPr="00535236" w:rsidRDefault="002C71EB" w:rsidP="006B6922">
      <w:pPr>
        <w:pStyle w:val="ListParagraph"/>
        <w:numPr>
          <w:ilvl w:val="0"/>
          <w:numId w:val="1"/>
        </w:numPr>
        <w:rPr>
          <w:rFonts w:eastAsiaTheme="majorEastAsia" w:cstheme="minorHAnsi"/>
          <w:color w:val="2F5496" w:themeColor="accent1" w:themeShade="BF"/>
          <w:sz w:val="40"/>
          <w:szCs w:val="40"/>
        </w:rPr>
      </w:pPr>
      <w:r w:rsidRPr="00535236">
        <w:rPr>
          <w:rFonts w:eastAsiaTheme="majorEastAsia" w:cstheme="minorHAnsi"/>
          <w:color w:val="2F5496" w:themeColor="accent1" w:themeShade="BF"/>
          <w:sz w:val="40"/>
          <w:szCs w:val="40"/>
        </w:rPr>
        <w:t>The Challenge of Integrating AI in Schools</w:t>
      </w:r>
    </w:p>
    <w:p w14:paraId="554CA619" w14:textId="6A1FCAC0" w:rsidR="006B6922" w:rsidRPr="00535236" w:rsidRDefault="006B6922" w:rsidP="006B6922">
      <w:pPr>
        <w:rPr>
          <w:rFonts w:eastAsia="Times New Roman" w:cstheme="minorHAnsi"/>
          <w:kern w:val="0"/>
          <w14:ligatures w14:val="none"/>
        </w:rPr>
      </w:pPr>
      <w:r w:rsidRPr="00535236">
        <w:rPr>
          <w:rFonts w:eastAsia="Times New Roman" w:cstheme="minorHAnsi"/>
          <w:kern w:val="0"/>
          <w14:ligatures w14:val="none"/>
        </w:rPr>
        <w:t xml:space="preserve">Bringing AI into the classroom is not just a technical decision — it’s a developmental one. At younger ages, students are still building the foundation of critical thinking, reasoning, and problem-solving skills. If AI is given free rein too early, there’s a risk that students learn to </w:t>
      </w:r>
      <w:r w:rsidRPr="00535236">
        <w:rPr>
          <w:rFonts w:eastAsia="Times New Roman" w:cstheme="minorHAnsi"/>
          <w:i/>
          <w:iCs/>
          <w:kern w:val="0"/>
          <w14:ligatures w14:val="none"/>
        </w:rPr>
        <w:t>accept outputs at face value</w:t>
      </w:r>
      <w:r w:rsidRPr="00535236">
        <w:rPr>
          <w:rFonts w:eastAsia="Times New Roman" w:cstheme="minorHAnsi"/>
          <w:kern w:val="0"/>
          <w14:ligatures w14:val="none"/>
        </w:rPr>
        <w:t xml:space="preserve"> rather than question them. On the other hand, banning AI outright deprives students of the chance to practice skills they’ll need in the workplace, such as verification, ethical reasoning, and tool selection. The challenge is finding a balance: schools must preserve space for independent thought while gradually teaching students how to use AI responsibly.</w:t>
      </w:r>
    </w:p>
    <w:p w14:paraId="3F56F29C" w14:textId="77777777" w:rsidR="00F06A4C" w:rsidRPr="00535236" w:rsidRDefault="00DE7E07" w:rsidP="00F06A4C">
      <w:pPr>
        <w:rPr>
          <w:rFonts w:cstheme="minorHAnsi"/>
        </w:rPr>
      </w:pPr>
      <w:r w:rsidRPr="00535236">
        <w:rPr>
          <w:rStyle w:val="Heading1Char"/>
          <w:rFonts w:asciiTheme="minorHAnsi" w:hAnsiTheme="minorHAnsi" w:cstheme="minorHAnsi"/>
        </w:rPr>
        <w:t>2.0 Who Sets the Rules?</w:t>
      </w:r>
      <w:r w:rsidRPr="00535236">
        <w:rPr>
          <w:rFonts w:cstheme="minorHAnsi"/>
        </w:rPr>
        <w:br/>
      </w:r>
      <w:r w:rsidR="00F06A4C" w:rsidRPr="00535236">
        <w:rPr>
          <w:rFonts w:cstheme="minorHAnsi"/>
        </w:rPr>
        <w:t>AI adoption in schools and workplaces isn’t just shaped by technology — it’s shaped by policies. These documents decide whether students can experiment with AI in assignments, whether professors require disclosure, or whether companies embed AI into everyday workflows. Unlike informal attitudes, policies create real consequences: what gets graded as misconduct in school could later be expected as best practice at work.</w:t>
      </w:r>
    </w:p>
    <w:p w14:paraId="05A62BC8" w14:textId="77777777" w:rsidR="00F06A4C" w:rsidRPr="00535236" w:rsidRDefault="00F06A4C" w:rsidP="00F06A4C">
      <w:pPr>
        <w:rPr>
          <w:rFonts w:cstheme="minorHAnsi"/>
        </w:rPr>
      </w:pPr>
      <w:r w:rsidRPr="00535236">
        <w:rPr>
          <w:rFonts w:cstheme="minorHAnsi"/>
        </w:rPr>
        <w:t>By looking at policies across high schools, colleges, and industry, we can see how different institutions define the rules of engagement with AI. This section highlights why policy is the right lens: it captures not just attitudes toward AI, but the power dynamics of who is allowed to use it, how, and under what conditions.</w:t>
      </w:r>
    </w:p>
    <w:p w14:paraId="6ABCC570" w14:textId="37E306FE" w:rsidR="00F06A4C" w:rsidRPr="00535236" w:rsidRDefault="00767770" w:rsidP="00767770">
      <w:pPr>
        <w:pStyle w:val="Heading1"/>
        <w:rPr>
          <w:rFonts w:asciiTheme="minorHAnsi" w:hAnsiTheme="minorHAnsi" w:cstheme="minorHAnsi"/>
        </w:rPr>
      </w:pPr>
      <w:r w:rsidRPr="00535236">
        <w:rPr>
          <w:rFonts w:asciiTheme="minorHAnsi" w:hAnsiTheme="minorHAnsi" w:cstheme="minorHAnsi"/>
        </w:rPr>
        <w:t>3.0 Purpose of This Study</w:t>
      </w:r>
    </w:p>
    <w:p w14:paraId="641F3B85" w14:textId="77777777" w:rsidR="00A35527" w:rsidRPr="00A35527" w:rsidRDefault="00A35527" w:rsidP="00A35527">
      <w:pPr>
        <w:rPr>
          <w:rFonts w:cstheme="minorHAnsi"/>
        </w:rPr>
      </w:pPr>
      <w:r w:rsidRPr="00A35527">
        <w:rPr>
          <w:rFonts w:cstheme="minorHAnsi"/>
        </w:rPr>
        <w:t xml:space="preserve">The purpose of this study is to understand how AI is framed across the education–workforce pipeline, and what that means for students’ readiness. By comparing policies from </w:t>
      </w:r>
      <w:r w:rsidRPr="00A35527">
        <w:rPr>
          <w:rFonts w:cstheme="minorHAnsi"/>
          <w:b/>
          <w:bCs/>
        </w:rPr>
        <w:t>high schools, colleges, and industry</w:t>
      </w:r>
      <w:r w:rsidRPr="00A35527">
        <w:rPr>
          <w:rFonts w:cstheme="minorHAnsi"/>
        </w:rPr>
        <w:t>, I wanted to answer three questions:</w:t>
      </w:r>
    </w:p>
    <w:p w14:paraId="1D3B49F7" w14:textId="77777777" w:rsidR="00A35527" w:rsidRPr="00A35527" w:rsidRDefault="00A35527" w:rsidP="00A35527">
      <w:pPr>
        <w:numPr>
          <w:ilvl w:val="0"/>
          <w:numId w:val="2"/>
        </w:numPr>
        <w:rPr>
          <w:rFonts w:cstheme="minorHAnsi"/>
        </w:rPr>
      </w:pPr>
      <w:r w:rsidRPr="00A35527">
        <w:rPr>
          <w:rFonts w:cstheme="minorHAnsi"/>
          <w:b/>
          <w:bCs/>
        </w:rPr>
        <w:lastRenderedPageBreak/>
        <w:t>How do schools talk about AI?</w:t>
      </w:r>
      <w:r w:rsidRPr="00A35527">
        <w:rPr>
          <w:rFonts w:cstheme="minorHAnsi"/>
        </w:rPr>
        <w:t xml:space="preserve"> Are policies focused on banning misuse, encouraging exploration, or balancing the two?</w:t>
      </w:r>
    </w:p>
    <w:p w14:paraId="06914ABF" w14:textId="77777777" w:rsidR="00A35527" w:rsidRPr="00A35527" w:rsidRDefault="00A35527" w:rsidP="00A35527">
      <w:pPr>
        <w:numPr>
          <w:ilvl w:val="0"/>
          <w:numId w:val="2"/>
        </w:numPr>
        <w:rPr>
          <w:rFonts w:cstheme="minorHAnsi"/>
        </w:rPr>
      </w:pPr>
      <w:r w:rsidRPr="00A35527">
        <w:rPr>
          <w:rFonts w:cstheme="minorHAnsi"/>
          <w:b/>
          <w:bCs/>
        </w:rPr>
        <w:t>How do companies talk about AI?</w:t>
      </w:r>
      <w:r w:rsidRPr="00A35527">
        <w:rPr>
          <w:rFonts w:cstheme="minorHAnsi"/>
        </w:rPr>
        <w:t xml:space="preserve"> Do workplace policies mirror the caution of schools, or assume adoption as a given?</w:t>
      </w:r>
    </w:p>
    <w:p w14:paraId="0EED35D7" w14:textId="67FAAA9A" w:rsidR="00A35527" w:rsidRPr="00A35527" w:rsidRDefault="00A35527" w:rsidP="00A35527">
      <w:pPr>
        <w:numPr>
          <w:ilvl w:val="0"/>
          <w:numId w:val="2"/>
        </w:numPr>
        <w:rPr>
          <w:rFonts w:cstheme="minorHAnsi"/>
        </w:rPr>
      </w:pPr>
      <w:r w:rsidRPr="00535236">
        <w:rPr>
          <w:rFonts w:cstheme="minorHAnsi"/>
          <w:b/>
          <w:bCs/>
        </w:rPr>
        <w:t xml:space="preserve">Is there a gap? </w:t>
      </w:r>
      <w:r w:rsidR="0099793A" w:rsidRPr="00535236">
        <w:rPr>
          <w:rFonts w:cstheme="minorHAnsi"/>
        </w:rPr>
        <w:t>If schools mostly restrict AI while companies encourage it, students may graduate without the skills employers expect.</w:t>
      </w:r>
    </w:p>
    <w:p w14:paraId="3D373247" w14:textId="77777777" w:rsidR="00A35527" w:rsidRPr="00A35527" w:rsidRDefault="00A35527" w:rsidP="00A35527">
      <w:pPr>
        <w:rPr>
          <w:rFonts w:cstheme="minorHAnsi"/>
        </w:rPr>
      </w:pPr>
      <w:r w:rsidRPr="00A35527">
        <w:rPr>
          <w:rFonts w:cstheme="minorHAnsi"/>
        </w:rPr>
        <w:t xml:space="preserve">The goal is not to critique individual institutions, but to surface patterns. If schools emphasize restriction while companies emphasize responsible adoption, then there’s a clear </w:t>
      </w:r>
      <w:r w:rsidRPr="00A35527">
        <w:rPr>
          <w:rFonts w:cstheme="minorHAnsi"/>
          <w:b/>
          <w:bCs/>
        </w:rPr>
        <w:t>preparedness gap</w:t>
      </w:r>
      <w:r w:rsidRPr="00A35527">
        <w:rPr>
          <w:rFonts w:cstheme="minorHAnsi"/>
        </w:rPr>
        <w:t xml:space="preserve"> that policymakers, educators, and employers need to address.</w:t>
      </w:r>
    </w:p>
    <w:p w14:paraId="15BD9E47" w14:textId="1E83FD46" w:rsidR="006B6922" w:rsidRPr="00535236" w:rsidRDefault="00DB6710" w:rsidP="00DB6710">
      <w:pPr>
        <w:pStyle w:val="Heading1"/>
        <w:rPr>
          <w:rFonts w:asciiTheme="minorHAnsi" w:hAnsiTheme="minorHAnsi" w:cstheme="minorHAnsi"/>
        </w:rPr>
      </w:pPr>
      <w:r w:rsidRPr="00535236">
        <w:rPr>
          <w:rFonts w:asciiTheme="minorHAnsi" w:hAnsiTheme="minorHAnsi" w:cstheme="minorHAnsi"/>
        </w:rPr>
        <w:t>4.0 Dataset</w:t>
      </w:r>
    </w:p>
    <w:p w14:paraId="563C28F1" w14:textId="77777777" w:rsidR="00DB6710" w:rsidRPr="00DB6710" w:rsidRDefault="00DB6710" w:rsidP="00DB6710">
      <w:pPr>
        <w:rPr>
          <w:rFonts w:cstheme="minorHAnsi"/>
        </w:rPr>
      </w:pPr>
      <w:r w:rsidRPr="00DB6710">
        <w:rPr>
          <w:rFonts w:cstheme="minorHAnsi"/>
        </w:rPr>
        <w:t>To examine how AI is framed across different contexts, I compiled a dataset of roughly 150 policies. These came from three domains:</w:t>
      </w:r>
    </w:p>
    <w:p w14:paraId="5CFB8130" w14:textId="6E3D0202" w:rsidR="00DB6710" w:rsidRPr="00DB6710" w:rsidRDefault="00DB6710" w:rsidP="00DB6710">
      <w:pPr>
        <w:numPr>
          <w:ilvl w:val="0"/>
          <w:numId w:val="3"/>
        </w:numPr>
        <w:rPr>
          <w:rFonts w:cstheme="minorHAnsi"/>
        </w:rPr>
      </w:pPr>
      <w:r w:rsidRPr="00DB6710">
        <w:rPr>
          <w:rFonts w:cstheme="minorHAnsi"/>
          <w:b/>
          <w:bCs/>
        </w:rPr>
        <w:t>High schools</w:t>
      </w:r>
      <w:r w:rsidRPr="00DB6710">
        <w:rPr>
          <w:rFonts w:cstheme="minorHAnsi"/>
        </w:rPr>
        <w:t xml:space="preserve"> → student handbooks and district-level guidelines</w:t>
      </w:r>
      <w:r w:rsidRPr="00535236">
        <w:rPr>
          <w:rFonts w:cstheme="minorHAnsi"/>
        </w:rPr>
        <w:t xml:space="preserve">; </w:t>
      </w:r>
      <w:r w:rsidR="00BD38F3" w:rsidRPr="00535236">
        <w:rPr>
          <w:rFonts w:cstheme="minorHAnsi"/>
        </w:rPr>
        <w:t>20 high school policies were collected</w:t>
      </w:r>
    </w:p>
    <w:p w14:paraId="3797EDE6" w14:textId="565E9CBF" w:rsidR="00DB6710" w:rsidRPr="00DB6710" w:rsidRDefault="00DB6710" w:rsidP="00DB6710">
      <w:pPr>
        <w:numPr>
          <w:ilvl w:val="0"/>
          <w:numId w:val="3"/>
        </w:numPr>
        <w:rPr>
          <w:rFonts w:cstheme="minorHAnsi"/>
        </w:rPr>
      </w:pPr>
      <w:r w:rsidRPr="00DB6710">
        <w:rPr>
          <w:rFonts w:cstheme="minorHAnsi"/>
          <w:b/>
          <w:bCs/>
        </w:rPr>
        <w:t>Colleges &amp; universities</w:t>
      </w:r>
      <w:r w:rsidRPr="00DB6710">
        <w:rPr>
          <w:rFonts w:cstheme="minorHAnsi"/>
        </w:rPr>
        <w:t xml:space="preserve"> → academic integrity policies and course syllabi</w:t>
      </w:r>
      <w:r w:rsidR="00BD38F3" w:rsidRPr="00535236">
        <w:rPr>
          <w:rFonts w:cstheme="minorHAnsi"/>
        </w:rPr>
        <w:t>; 50 college policies were collected</w:t>
      </w:r>
    </w:p>
    <w:p w14:paraId="5A8E53C4" w14:textId="61827F95" w:rsidR="00DB6710" w:rsidRPr="00DB6710" w:rsidRDefault="00DB6710" w:rsidP="00DB6710">
      <w:pPr>
        <w:numPr>
          <w:ilvl w:val="0"/>
          <w:numId w:val="3"/>
        </w:numPr>
        <w:rPr>
          <w:rFonts w:cstheme="minorHAnsi"/>
        </w:rPr>
      </w:pPr>
      <w:r w:rsidRPr="00DB6710">
        <w:rPr>
          <w:rFonts w:cstheme="minorHAnsi"/>
          <w:b/>
          <w:bCs/>
        </w:rPr>
        <w:t>Industry</w:t>
      </w:r>
      <w:r w:rsidRPr="00DB6710">
        <w:rPr>
          <w:rFonts w:cstheme="minorHAnsi"/>
        </w:rPr>
        <w:t xml:space="preserve"> → corporate AI governance frameworks and workplace adoption guides</w:t>
      </w:r>
      <w:r w:rsidR="00BD38F3" w:rsidRPr="00535236">
        <w:rPr>
          <w:rFonts w:cstheme="minorHAnsi"/>
        </w:rPr>
        <w:t>; 80 industry policies were collected</w:t>
      </w:r>
    </w:p>
    <w:p w14:paraId="21305D6C" w14:textId="77777777" w:rsidR="00DB6710" w:rsidRPr="00DB6710" w:rsidRDefault="00DB6710" w:rsidP="00DB6710">
      <w:pPr>
        <w:rPr>
          <w:rFonts w:cstheme="minorHAnsi"/>
        </w:rPr>
      </w:pPr>
      <w:r w:rsidRPr="00DB6710">
        <w:rPr>
          <w:rFonts w:cstheme="minorHAnsi"/>
        </w:rPr>
        <w:t xml:space="preserve">The raw documents varied widely — some were a few sentences buried in a </w:t>
      </w:r>
      <w:proofErr w:type="gramStart"/>
      <w:r w:rsidRPr="00DB6710">
        <w:rPr>
          <w:rFonts w:cstheme="minorHAnsi"/>
        </w:rPr>
        <w:t>handbook,</w:t>
      </w:r>
      <w:proofErr w:type="gramEnd"/>
      <w:r w:rsidRPr="00DB6710">
        <w:rPr>
          <w:rFonts w:cstheme="minorHAnsi"/>
        </w:rPr>
        <w:t xml:space="preserve"> others were multi-page frameworks written for large organizations. To make them comparable, I used </w:t>
      </w:r>
      <w:r w:rsidRPr="00DB6710">
        <w:rPr>
          <w:rFonts w:cstheme="minorHAnsi"/>
          <w:b/>
          <w:bCs/>
        </w:rPr>
        <w:t>GPT-5-mini</w:t>
      </w:r>
      <w:r w:rsidRPr="00DB6710">
        <w:rPr>
          <w:rFonts w:cstheme="minorHAnsi"/>
        </w:rPr>
        <w:t xml:space="preserve"> with a simple prompt:</w:t>
      </w:r>
    </w:p>
    <w:p w14:paraId="577CBC31" w14:textId="77777777" w:rsidR="00DB6710" w:rsidRPr="00DB6710" w:rsidRDefault="00DB6710" w:rsidP="00BD38F3">
      <w:pPr>
        <w:pBdr>
          <w:top w:val="single" w:sz="4" w:space="1" w:color="auto"/>
          <w:left w:val="single" w:sz="4" w:space="4" w:color="auto"/>
          <w:bottom w:val="single" w:sz="4" w:space="1" w:color="auto"/>
          <w:right w:val="single" w:sz="4" w:space="4" w:color="auto"/>
        </w:pBdr>
        <w:shd w:val="clear" w:color="auto" w:fill="E7E6E6" w:themeFill="background2"/>
        <w:rPr>
          <w:rFonts w:cstheme="minorHAnsi"/>
        </w:rPr>
      </w:pPr>
      <w:r w:rsidRPr="00DB6710">
        <w:rPr>
          <w:rFonts w:cstheme="minorHAnsi"/>
          <w:i/>
          <w:iCs/>
        </w:rPr>
        <w:t xml:space="preserve">“You are an excerpt summarizer. Your job is to summarize the following excerpts in 3 sentences or less, keeping all important </w:t>
      </w:r>
      <w:proofErr w:type="gramStart"/>
      <w:r w:rsidRPr="00DB6710">
        <w:rPr>
          <w:rFonts w:cstheme="minorHAnsi"/>
          <w:i/>
          <w:iCs/>
        </w:rPr>
        <w:t>information.”</w:t>
      </w:r>
      <w:proofErr w:type="gramEnd"/>
    </w:p>
    <w:p w14:paraId="674C9A56" w14:textId="77777777" w:rsidR="00DB6710" w:rsidRPr="00DB6710" w:rsidRDefault="00DB6710" w:rsidP="00DB6710">
      <w:pPr>
        <w:rPr>
          <w:rFonts w:cstheme="minorHAnsi"/>
        </w:rPr>
      </w:pPr>
      <w:r w:rsidRPr="00DB6710">
        <w:rPr>
          <w:rFonts w:cstheme="minorHAnsi"/>
        </w:rPr>
        <w:t>This step condensed each policy into a short, standardized summary that kept the core message intact while removing extra formatting and repetition. With this approach, every document — whether a one-paragraph high school ban or a ten-page corporate guideline — could be analyzed side by side.</w:t>
      </w:r>
    </w:p>
    <w:p w14:paraId="12933800" w14:textId="675AA46C" w:rsidR="00DB6710" w:rsidRPr="00535236" w:rsidRDefault="007F2784" w:rsidP="007F2784">
      <w:pPr>
        <w:pStyle w:val="Heading1"/>
        <w:rPr>
          <w:rFonts w:asciiTheme="minorHAnsi" w:hAnsiTheme="minorHAnsi" w:cstheme="minorHAnsi"/>
        </w:rPr>
      </w:pPr>
      <w:r w:rsidRPr="00535236">
        <w:rPr>
          <w:rFonts w:asciiTheme="minorHAnsi" w:hAnsiTheme="minorHAnsi" w:cstheme="minorHAnsi"/>
        </w:rPr>
        <w:lastRenderedPageBreak/>
        <w:t>5.0 Classification Approach</w:t>
      </w:r>
    </w:p>
    <w:p w14:paraId="74D33477" w14:textId="77777777" w:rsidR="00BF46E0" w:rsidRPr="00BF46E0" w:rsidRDefault="00BF46E0" w:rsidP="00BF46E0">
      <w:pPr>
        <w:rPr>
          <w:rFonts w:cstheme="minorHAnsi"/>
        </w:rPr>
      </w:pPr>
      <w:r w:rsidRPr="00BF46E0">
        <w:rPr>
          <w:rFonts w:cstheme="minorHAnsi"/>
        </w:rPr>
        <w:t>Once the dataset was collected, the next challenge was deciding how to classify the stance of each policy. I chose a lexicon-based approach, which relies on pre-defined dictionaries of keywords associated with different attitudes toward AI. This method was both transparent and reproducible: anyone can inspect the keyword lists, understand why a policy was flagged as “positive” or “negative,” and adapt the lexicon to their own dataset. Unlike black-box machine learning classifiers, this approach avoids overfitting and makes the reasoning behind each label easy to trace.</w:t>
      </w:r>
    </w:p>
    <w:p w14:paraId="6590BDED" w14:textId="77777777" w:rsidR="00BF46E0" w:rsidRPr="00BF46E0" w:rsidRDefault="00BF46E0" w:rsidP="00BF46E0">
      <w:pPr>
        <w:rPr>
          <w:rFonts w:cstheme="minorHAnsi"/>
        </w:rPr>
      </w:pPr>
      <w:r w:rsidRPr="00BF46E0">
        <w:rPr>
          <w:rFonts w:cstheme="minorHAnsi"/>
        </w:rPr>
        <w:t>The stance categories were designed to capture the full spectrum of AI policy language:</w:t>
      </w:r>
    </w:p>
    <w:p w14:paraId="7CD3214F" w14:textId="77777777" w:rsidR="00BF46E0" w:rsidRPr="00BF46E0" w:rsidRDefault="00BF46E0" w:rsidP="00BF46E0">
      <w:pPr>
        <w:numPr>
          <w:ilvl w:val="0"/>
          <w:numId w:val="4"/>
        </w:numPr>
        <w:rPr>
          <w:rFonts w:cstheme="minorHAnsi"/>
        </w:rPr>
      </w:pPr>
      <w:r w:rsidRPr="00BF46E0">
        <w:rPr>
          <w:rFonts w:cstheme="minorHAnsi"/>
          <w:b/>
          <w:bCs/>
        </w:rPr>
        <w:t>Positive AI Stance</w:t>
      </w:r>
      <w:r w:rsidRPr="00BF46E0">
        <w:rPr>
          <w:rFonts w:cstheme="minorHAnsi"/>
        </w:rPr>
        <w:t xml:space="preserve"> → Terms that frame AI as </w:t>
      </w:r>
      <w:r w:rsidRPr="00BF46E0">
        <w:rPr>
          <w:rFonts w:cstheme="minorHAnsi"/>
          <w:i/>
          <w:iCs/>
        </w:rPr>
        <w:t>an opportunity or enabler</w:t>
      </w:r>
      <w:r w:rsidRPr="00BF46E0">
        <w:rPr>
          <w:rFonts w:cstheme="minorHAnsi"/>
        </w:rPr>
        <w:t>. These include words about innovation (“transformative,” “cutting-edge”), skill development (“AI literacy,” “career readiness”), and integration (“adopt AI,” “enhance learning”).</w:t>
      </w:r>
    </w:p>
    <w:p w14:paraId="4AB1C956" w14:textId="77777777" w:rsidR="00BF46E0" w:rsidRPr="00BF46E0" w:rsidRDefault="00BF46E0" w:rsidP="00BF46E0">
      <w:pPr>
        <w:numPr>
          <w:ilvl w:val="0"/>
          <w:numId w:val="4"/>
        </w:numPr>
        <w:rPr>
          <w:rFonts w:cstheme="minorHAnsi"/>
        </w:rPr>
      </w:pPr>
      <w:r w:rsidRPr="00BF46E0">
        <w:rPr>
          <w:rFonts w:cstheme="minorHAnsi"/>
          <w:b/>
          <w:bCs/>
        </w:rPr>
        <w:t>Negative AI Stance</w:t>
      </w:r>
      <w:r w:rsidRPr="00BF46E0">
        <w:rPr>
          <w:rFonts w:cstheme="minorHAnsi"/>
        </w:rPr>
        <w:t xml:space="preserve"> → Terms that frame AI as </w:t>
      </w:r>
      <w:r w:rsidRPr="00BF46E0">
        <w:rPr>
          <w:rFonts w:cstheme="minorHAnsi"/>
          <w:i/>
          <w:iCs/>
        </w:rPr>
        <w:t>a problem to be avoided or punished</w:t>
      </w:r>
      <w:r w:rsidRPr="00BF46E0">
        <w:rPr>
          <w:rFonts w:cstheme="minorHAnsi"/>
        </w:rPr>
        <w:t>. These include prohibition words (“banned,” “not permitted”), academic misconduct (“plagiarism,” “cheating”), and risk-heavy language (“misuse,” “dangerous,” “limitations of AI”).</w:t>
      </w:r>
    </w:p>
    <w:p w14:paraId="2185C8FA" w14:textId="77777777" w:rsidR="00BF46E0" w:rsidRPr="00BF46E0" w:rsidRDefault="00BF46E0" w:rsidP="00BF46E0">
      <w:pPr>
        <w:numPr>
          <w:ilvl w:val="0"/>
          <w:numId w:val="4"/>
        </w:numPr>
        <w:rPr>
          <w:rFonts w:cstheme="minorHAnsi"/>
        </w:rPr>
      </w:pPr>
      <w:r w:rsidRPr="00BF46E0">
        <w:rPr>
          <w:rFonts w:cstheme="minorHAnsi"/>
          <w:b/>
          <w:bCs/>
        </w:rPr>
        <w:t>Balanced / Cautionary</w:t>
      </w:r>
      <w:r w:rsidRPr="00BF46E0">
        <w:rPr>
          <w:rFonts w:cstheme="minorHAnsi"/>
        </w:rPr>
        <w:t xml:space="preserve"> → Terms that frame AI as </w:t>
      </w:r>
      <w:r w:rsidRPr="00BF46E0">
        <w:rPr>
          <w:rFonts w:cstheme="minorHAnsi"/>
          <w:i/>
          <w:iCs/>
        </w:rPr>
        <w:t>useful but requiring safeguards</w:t>
      </w:r>
      <w:r w:rsidRPr="00BF46E0">
        <w:rPr>
          <w:rFonts w:cstheme="minorHAnsi"/>
        </w:rPr>
        <w:t>. These cover ethical language (“responsible AI,” “ethical use”), human oversight (“human-in-the-loop,” “judgment”), and privacy/security concerns (“data protection,” “safeguards”).</w:t>
      </w:r>
    </w:p>
    <w:p w14:paraId="314637EE" w14:textId="0C9295E1" w:rsidR="001B189D" w:rsidRPr="00535236" w:rsidRDefault="007208E1" w:rsidP="007F2784">
      <w:pPr>
        <w:rPr>
          <w:rFonts w:cstheme="minorHAnsi"/>
        </w:rPr>
      </w:pPr>
      <w:r w:rsidRPr="00535236">
        <w:rPr>
          <w:rFonts w:cstheme="minorHAnsi"/>
        </w:rPr>
        <w:t xml:space="preserve">For transparency and reproducibility, the full keyword lists are available here: </w:t>
      </w:r>
      <w:hyperlink r:id="rId6" w:history="1">
        <w:r w:rsidR="003420CE" w:rsidRPr="00535236">
          <w:rPr>
            <w:rStyle w:val="Hyperlink"/>
            <w:rFonts w:cstheme="minorHAnsi"/>
          </w:rPr>
          <w:t>GitHub</w:t>
        </w:r>
      </w:hyperlink>
    </w:p>
    <w:p w14:paraId="48366645" w14:textId="0B8AEA4C" w:rsidR="00C338BF" w:rsidRPr="00535236" w:rsidRDefault="00C338BF" w:rsidP="007F2784">
      <w:pPr>
        <w:rPr>
          <w:rFonts w:cstheme="minorHAnsi"/>
        </w:rPr>
      </w:pPr>
      <w:r w:rsidRPr="00535236">
        <w:rPr>
          <w:rFonts w:cstheme="minorHAnsi"/>
        </w:rPr>
        <w:t>While lexicon methods can miss nuance (for example, “innovation” could be used sarcastically in some contexts), they are highly effective for identifying broad patterns across large collections of text. In this study, they served as a clear lens for quantifying tone: whether schools and companies were talking about AI as a threat, a tool, or something in between.</w:t>
      </w:r>
    </w:p>
    <w:p w14:paraId="09B5D63D" w14:textId="250F0D53" w:rsidR="00EA22D6" w:rsidRPr="00535236" w:rsidRDefault="00EA22D6" w:rsidP="00EA22D6">
      <w:pPr>
        <w:pStyle w:val="Heading1"/>
        <w:rPr>
          <w:rFonts w:asciiTheme="minorHAnsi" w:hAnsiTheme="minorHAnsi" w:cstheme="minorHAnsi"/>
        </w:rPr>
      </w:pPr>
      <w:r w:rsidRPr="00535236">
        <w:rPr>
          <w:rFonts w:asciiTheme="minorHAnsi" w:hAnsiTheme="minorHAnsi" w:cstheme="minorHAnsi"/>
        </w:rPr>
        <w:t>6.0 Findings</w:t>
      </w:r>
    </w:p>
    <w:p w14:paraId="18920AC4" w14:textId="35CF34DA" w:rsidR="00EA22D6" w:rsidRPr="00535236" w:rsidRDefault="00DD7CA1" w:rsidP="00EA22D6">
      <w:pPr>
        <w:rPr>
          <w:rFonts w:cstheme="minorHAnsi"/>
        </w:rPr>
      </w:pPr>
      <w:r w:rsidRPr="00535236">
        <w:rPr>
          <w:rFonts w:cstheme="minorHAnsi"/>
        </w:rPr>
        <w:t xml:space="preserve">Let’s dig into what the policies </w:t>
      </w:r>
      <w:proofErr w:type="gramStart"/>
      <w:r w:rsidRPr="00535236">
        <w:rPr>
          <w:rFonts w:cstheme="minorHAnsi"/>
        </w:rPr>
        <w:t>actually say</w:t>
      </w:r>
      <w:proofErr w:type="gramEnd"/>
      <w:r w:rsidRPr="00535236">
        <w:rPr>
          <w:rFonts w:cstheme="minorHAnsi"/>
        </w:rPr>
        <w:t>. To make sense of things, I broke down the results by domain (high school, college, and industry) and then compared across groups.</w:t>
      </w:r>
    </w:p>
    <w:p w14:paraId="6C52BE17" w14:textId="269487A8" w:rsidR="00DD7CA1" w:rsidRPr="00535236" w:rsidRDefault="006E0266" w:rsidP="00DD7CA1">
      <w:pPr>
        <w:pStyle w:val="Heading2"/>
        <w:rPr>
          <w:rFonts w:asciiTheme="minorHAnsi" w:hAnsiTheme="minorHAnsi" w:cstheme="minorHAnsi"/>
        </w:rPr>
      </w:pPr>
      <w:r w:rsidRPr="00535236">
        <w:rPr>
          <w:rFonts w:asciiTheme="minorHAnsi" w:hAnsiTheme="minorHAnsi" w:cstheme="minorHAnsi"/>
        </w:rPr>
        <w:t xml:space="preserve">6.1 </w:t>
      </w:r>
      <w:r w:rsidR="00DD7CA1" w:rsidRPr="00535236">
        <w:rPr>
          <w:rFonts w:asciiTheme="minorHAnsi" w:hAnsiTheme="minorHAnsi" w:cstheme="minorHAnsi"/>
        </w:rPr>
        <w:t>High School Policies</w:t>
      </w:r>
    </w:p>
    <w:p w14:paraId="230CA598" w14:textId="27A730C2" w:rsidR="00E275F1" w:rsidRPr="00535236" w:rsidRDefault="00E275F1" w:rsidP="00E275F1">
      <w:pPr>
        <w:rPr>
          <w:rFonts w:cstheme="minorHAnsi"/>
        </w:rPr>
      </w:pPr>
      <w:r w:rsidRPr="00535236">
        <w:rPr>
          <w:rFonts w:cstheme="minorHAnsi"/>
        </w:rPr>
        <w:t xml:space="preserve">High school policies came down the hardest on AI. The language was dominated by negative terms like “plagiarism,” “prohibited,” and “misuse”, paired with threats of disciplinary action. In other words, the rules are built more like guardrails than on-ramps. Positive mentions exist — </w:t>
      </w:r>
      <w:r w:rsidRPr="00535236">
        <w:rPr>
          <w:rFonts w:cstheme="minorHAnsi"/>
        </w:rPr>
        <w:lastRenderedPageBreak/>
        <w:t xml:space="preserve">words like </w:t>
      </w:r>
      <w:r w:rsidRPr="00535236">
        <w:rPr>
          <w:rFonts w:cstheme="minorHAnsi"/>
          <w:i/>
          <w:iCs/>
        </w:rPr>
        <w:t>“empower,” “enhance learning,”</w:t>
      </w:r>
      <w:r w:rsidRPr="00535236">
        <w:rPr>
          <w:rFonts w:cstheme="minorHAnsi"/>
        </w:rPr>
        <w:t xml:space="preserve"> and </w:t>
      </w:r>
      <w:r w:rsidRPr="00535236">
        <w:rPr>
          <w:rFonts w:cstheme="minorHAnsi"/>
          <w:i/>
          <w:iCs/>
        </w:rPr>
        <w:t>“professional growth”</w:t>
      </w:r>
      <w:r w:rsidRPr="00535236">
        <w:rPr>
          <w:rFonts w:cstheme="minorHAnsi"/>
        </w:rPr>
        <w:t xml:space="preserve"> do appear — but they’re overshadowed by warnings. The balanced, cautionary terms (like </w:t>
      </w:r>
      <w:r w:rsidRPr="00535236">
        <w:rPr>
          <w:rFonts w:cstheme="minorHAnsi"/>
          <w:i/>
          <w:iCs/>
        </w:rPr>
        <w:t>“responsible use,” “ethical AI,”</w:t>
      </w:r>
      <w:r w:rsidRPr="00535236">
        <w:rPr>
          <w:rFonts w:cstheme="minorHAnsi"/>
        </w:rPr>
        <w:t xml:space="preserve"> and </w:t>
      </w:r>
      <w:r w:rsidRPr="00535236">
        <w:rPr>
          <w:rFonts w:cstheme="minorHAnsi"/>
          <w:i/>
          <w:iCs/>
        </w:rPr>
        <w:t>“data privacy”</w:t>
      </w:r>
      <w:r w:rsidRPr="00535236">
        <w:rPr>
          <w:rFonts w:cstheme="minorHAnsi"/>
        </w:rPr>
        <w:t>) show that schools aren’t ignoring nuance, but the overall stance is clear: in K-12 settings, AI is treated first as a risk to be contained, not a tool to be developed.</w:t>
      </w:r>
    </w:p>
    <w:p w14:paraId="2B1CB1A4" w14:textId="1A8DC9C6" w:rsidR="00E275F1" w:rsidRPr="00535236" w:rsidRDefault="00E275F1" w:rsidP="00E275F1">
      <w:pPr>
        <w:rPr>
          <w:rFonts w:cstheme="minorHAnsi"/>
        </w:rPr>
      </w:pPr>
      <w:r w:rsidRPr="00535236">
        <w:rPr>
          <w:rFonts w:cstheme="minorHAnsi"/>
          <w:noProof/>
        </w:rPr>
        <w:drawing>
          <wp:inline distT="0" distB="0" distL="0" distR="0" wp14:anchorId="4C826E98" wp14:editId="60E2AD76">
            <wp:extent cx="5928722" cy="5204734"/>
            <wp:effectExtent l="0" t="0" r="0" b="0"/>
            <wp:docPr id="241493676" name="Picture 5" descr="A group of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3676" name="Picture 5" descr="A group of colorful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5292" cy="5219281"/>
                    </a:xfrm>
                    <a:prstGeom prst="rect">
                      <a:avLst/>
                    </a:prstGeom>
                  </pic:spPr>
                </pic:pic>
              </a:graphicData>
            </a:graphic>
          </wp:inline>
        </w:drawing>
      </w:r>
    </w:p>
    <w:p w14:paraId="4042CEFC" w14:textId="58B2D180" w:rsidR="00DD7CA1" w:rsidRPr="00535236" w:rsidRDefault="006E0266" w:rsidP="006E0266">
      <w:pPr>
        <w:pStyle w:val="Heading2"/>
        <w:rPr>
          <w:rFonts w:asciiTheme="minorHAnsi" w:hAnsiTheme="minorHAnsi" w:cstheme="minorHAnsi"/>
        </w:rPr>
      </w:pPr>
      <w:r w:rsidRPr="00535236">
        <w:rPr>
          <w:rFonts w:asciiTheme="minorHAnsi" w:hAnsiTheme="minorHAnsi" w:cstheme="minorHAnsi"/>
        </w:rPr>
        <w:t>6.2 College Policies</w:t>
      </w:r>
    </w:p>
    <w:p w14:paraId="4E4C8007" w14:textId="411B115F" w:rsidR="006E0266" w:rsidRPr="00535236" w:rsidRDefault="004C3642" w:rsidP="006E0266">
      <w:pPr>
        <w:rPr>
          <w:rFonts w:cstheme="minorHAnsi"/>
        </w:rPr>
      </w:pPr>
      <w:r w:rsidRPr="00535236">
        <w:rPr>
          <w:rFonts w:cstheme="minorHAnsi"/>
        </w:rPr>
        <w:t xml:space="preserve">College policies strike a slightly different balance compared to high schools. While negative terms like “misuse,” “plagiarism,” and “academic dishonesty” are still very common, colleges also include a noticeable layer of cautionary language — words such as </w:t>
      </w:r>
      <w:r w:rsidRPr="00535236">
        <w:rPr>
          <w:rFonts w:cstheme="minorHAnsi"/>
          <w:i/>
          <w:iCs/>
        </w:rPr>
        <w:t>“ethical use,” “data privacy,”</w:t>
      </w:r>
      <w:r w:rsidRPr="00535236">
        <w:rPr>
          <w:rFonts w:cstheme="minorHAnsi"/>
        </w:rPr>
        <w:t xml:space="preserve"> and </w:t>
      </w:r>
      <w:r w:rsidRPr="00535236">
        <w:rPr>
          <w:rFonts w:cstheme="minorHAnsi"/>
          <w:i/>
          <w:iCs/>
        </w:rPr>
        <w:t>“human oversight”</w:t>
      </w:r>
      <w:r w:rsidRPr="00535236">
        <w:rPr>
          <w:rFonts w:cstheme="minorHAnsi"/>
        </w:rPr>
        <w:t xml:space="preserve"> show up more often here than in high school documents. This suggests that colleges aren’t only focused on punishment, but also on building frameworks for </w:t>
      </w:r>
      <w:r w:rsidRPr="00535236">
        <w:rPr>
          <w:rFonts w:cstheme="minorHAnsi"/>
          <w:i/>
          <w:iCs/>
        </w:rPr>
        <w:t>responsible use</w:t>
      </w:r>
      <w:r w:rsidRPr="00535236">
        <w:rPr>
          <w:rFonts w:cstheme="minorHAnsi"/>
        </w:rPr>
        <w:t xml:space="preserve">. Positive keywords (like </w:t>
      </w:r>
      <w:r w:rsidRPr="00535236">
        <w:rPr>
          <w:rFonts w:cstheme="minorHAnsi"/>
          <w:i/>
          <w:iCs/>
        </w:rPr>
        <w:t>“innovation”</w:t>
      </w:r>
      <w:r w:rsidRPr="00535236">
        <w:rPr>
          <w:rFonts w:cstheme="minorHAnsi"/>
        </w:rPr>
        <w:t xml:space="preserve"> and </w:t>
      </w:r>
      <w:r w:rsidRPr="00535236">
        <w:rPr>
          <w:rFonts w:cstheme="minorHAnsi"/>
          <w:i/>
          <w:iCs/>
        </w:rPr>
        <w:t>“AI literacy”</w:t>
      </w:r>
      <w:r w:rsidRPr="00535236">
        <w:rPr>
          <w:rFonts w:cstheme="minorHAnsi"/>
        </w:rPr>
        <w:t xml:space="preserve">) do appear, but they’re </w:t>
      </w:r>
      <w:r w:rsidRPr="00535236">
        <w:rPr>
          <w:rFonts w:cstheme="minorHAnsi"/>
        </w:rPr>
        <w:lastRenderedPageBreak/>
        <w:t xml:space="preserve">scattered and relatively rare. Compared to high schools, colleges lean less toward outright bans and more toward a “don’t abuse </w:t>
      </w:r>
      <w:proofErr w:type="gramStart"/>
      <w:r w:rsidRPr="00535236">
        <w:rPr>
          <w:rFonts w:cstheme="minorHAnsi"/>
        </w:rPr>
        <w:t>it, but</w:t>
      </w:r>
      <w:proofErr w:type="gramEnd"/>
      <w:r w:rsidRPr="00535236">
        <w:rPr>
          <w:rFonts w:cstheme="minorHAnsi"/>
        </w:rPr>
        <w:t xml:space="preserve"> use it wisely” approach.</w:t>
      </w:r>
    </w:p>
    <w:p w14:paraId="7855E137" w14:textId="5756D0C1" w:rsidR="004C3642" w:rsidRPr="00535236" w:rsidRDefault="004C3642" w:rsidP="006E0266">
      <w:pPr>
        <w:rPr>
          <w:rFonts w:cstheme="minorHAnsi"/>
        </w:rPr>
      </w:pPr>
      <w:r w:rsidRPr="00535236">
        <w:rPr>
          <w:rFonts w:cstheme="minorHAnsi"/>
          <w:noProof/>
        </w:rPr>
        <w:drawing>
          <wp:inline distT="0" distB="0" distL="0" distR="0" wp14:anchorId="389354AE" wp14:editId="51E0994B">
            <wp:extent cx="5979178" cy="5335905"/>
            <wp:effectExtent l="0" t="0" r="2540" b="0"/>
            <wp:docPr id="2070273937" name="Picture 6" descr="A group of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73937" name="Picture 6" descr="A group of colorful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1583" cy="5338051"/>
                    </a:xfrm>
                    <a:prstGeom prst="rect">
                      <a:avLst/>
                    </a:prstGeom>
                  </pic:spPr>
                </pic:pic>
              </a:graphicData>
            </a:graphic>
          </wp:inline>
        </w:drawing>
      </w:r>
    </w:p>
    <w:p w14:paraId="646BA560" w14:textId="3923FD66" w:rsidR="000560C0" w:rsidRPr="00535236" w:rsidRDefault="00165055" w:rsidP="00165055">
      <w:pPr>
        <w:pStyle w:val="Heading2"/>
        <w:rPr>
          <w:rFonts w:asciiTheme="minorHAnsi" w:hAnsiTheme="minorHAnsi" w:cstheme="minorHAnsi"/>
        </w:rPr>
      </w:pPr>
      <w:r w:rsidRPr="00535236">
        <w:rPr>
          <w:rFonts w:asciiTheme="minorHAnsi" w:hAnsiTheme="minorHAnsi" w:cstheme="minorHAnsi"/>
        </w:rPr>
        <w:t>6.3 Industry Policies</w:t>
      </w:r>
    </w:p>
    <w:p w14:paraId="26F49879" w14:textId="41F2AF95" w:rsidR="0035046F" w:rsidRPr="00535236" w:rsidRDefault="0035046F" w:rsidP="0035046F">
      <w:pPr>
        <w:rPr>
          <w:rFonts w:cstheme="minorHAnsi"/>
        </w:rPr>
      </w:pPr>
      <w:r w:rsidRPr="00535236">
        <w:rPr>
          <w:rFonts w:cstheme="minorHAnsi"/>
        </w:rPr>
        <w:t xml:space="preserve">Industry policies take a very different approach from schools. The language here is overwhelmingly forward-looking, with heavy emphasis on “innovation,” “development,” and “transformative” uses of AI. Instead of centering on misconduct or punishment, the cautionary terms highlight responsibility, safeguards, and ethical standards. Negative terms like </w:t>
      </w:r>
      <w:r w:rsidRPr="00535236">
        <w:rPr>
          <w:rFonts w:cstheme="minorHAnsi"/>
          <w:i/>
          <w:iCs/>
        </w:rPr>
        <w:t>“misuse”</w:t>
      </w:r>
      <w:r w:rsidRPr="00535236">
        <w:rPr>
          <w:rFonts w:cstheme="minorHAnsi"/>
        </w:rPr>
        <w:t xml:space="preserve"> or </w:t>
      </w:r>
      <w:r w:rsidRPr="00535236">
        <w:rPr>
          <w:rFonts w:cstheme="minorHAnsi"/>
          <w:i/>
          <w:iCs/>
        </w:rPr>
        <w:t>“harmful”</w:t>
      </w:r>
      <w:r w:rsidRPr="00535236">
        <w:rPr>
          <w:rFonts w:cstheme="minorHAnsi"/>
        </w:rPr>
        <w:t xml:space="preserve"> appear, but they’re much less common. Overall, industry documents frame AI less as a risk to control and more as a tool to be harnessed carefully — a stark contrast to the restriction-heavy language of education.</w:t>
      </w:r>
    </w:p>
    <w:p w14:paraId="53FAEF8D" w14:textId="0621E1FA" w:rsidR="0035046F" w:rsidRPr="00535236" w:rsidRDefault="0035046F" w:rsidP="0035046F">
      <w:pPr>
        <w:rPr>
          <w:rFonts w:cstheme="minorHAnsi"/>
        </w:rPr>
      </w:pPr>
      <w:r w:rsidRPr="00535236">
        <w:rPr>
          <w:rFonts w:cstheme="minorHAnsi"/>
          <w:noProof/>
        </w:rPr>
        <w:lastRenderedPageBreak/>
        <w:drawing>
          <wp:inline distT="0" distB="0" distL="0" distR="0" wp14:anchorId="5CE6F7B4" wp14:editId="75C2BC60">
            <wp:extent cx="5943600" cy="5347970"/>
            <wp:effectExtent l="0" t="0" r="0" b="5080"/>
            <wp:docPr id="329094189" name="Picture 7" descr="A group of colorful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94189" name="Picture 7" descr="A group of colorful graph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47970"/>
                    </a:xfrm>
                    <a:prstGeom prst="rect">
                      <a:avLst/>
                    </a:prstGeom>
                  </pic:spPr>
                </pic:pic>
              </a:graphicData>
            </a:graphic>
          </wp:inline>
        </w:drawing>
      </w:r>
    </w:p>
    <w:p w14:paraId="6B626FE1" w14:textId="55BD6DFF" w:rsidR="002C71EB" w:rsidRPr="00535236" w:rsidRDefault="0035046F" w:rsidP="0035046F">
      <w:pPr>
        <w:pStyle w:val="Heading1"/>
        <w:rPr>
          <w:rFonts w:asciiTheme="minorHAnsi" w:hAnsiTheme="minorHAnsi" w:cstheme="minorHAnsi"/>
        </w:rPr>
      </w:pPr>
      <w:r w:rsidRPr="00535236">
        <w:rPr>
          <w:rFonts w:asciiTheme="minorHAnsi" w:hAnsiTheme="minorHAnsi" w:cstheme="minorHAnsi"/>
        </w:rPr>
        <w:t>7 Cross-Domain Comparison</w:t>
      </w:r>
    </w:p>
    <w:p w14:paraId="1313B2E5" w14:textId="25558F7E" w:rsidR="0035046F" w:rsidRPr="00535236" w:rsidRDefault="00AA4EEE" w:rsidP="00AA4EEE">
      <w:pPr>
        <w:pStyle w:val="Heading2"/>
        <w:rPr>
          <w:rFonts w:asciiTheme="minorHAnsi" w:hAnsiTheme="minorHAnsi" w:cstheme="minorHAnsi"/>
        </w:rPr>
      </w:pPr>
      <w:r w:rsidRPr="00535236">
        <w:rPr>
          <w:rFonts w:asciiTheme="minorHAnsi" w:hAnsiTheme="minorHAnsi" w:cstheme="minorHAnsi"/>
        </w:rPr>
        <w:t xml:space="preserve">7.1 </w:t>
      </w:r>
      <w:r w:rsidR="00F42801" w:rsidRPr="00535236">
        <w:rPr>
          <w:rFonts w:asciiTheme="minorHAnsi" w:hAnsiTheme="minorHAnsi" w:cstheme="minorHAnsi"/>
        </w:rPr>
        <w:t>General Overview</w:t>
      </w:r>
    </w:p>
    <w:p w14:paraId="2ACFFED7" w14:textId="0B90457B" w:rsidR="00464459" w:rsidRPr="00464459" w:rsidRDefault="00464459" w:rsidP="00464459">
      <w:pPr>
        <w:rPr>
          <w:rFonts w:cstheme="minorHAnsi"/>
        </w:rPr>
      </w:pPr>
      <w:r w:rsidRPr="00464459">
        <w:rPr>
          <w:rFonts w:cstheme="minorHAnsi"/>
        </w:rPr>
        <w:t xml:space="preserve">Across all three </w:t>
      </w:r>
      <w:proofErr w:type="gramStart"/>
      <w:r w:rsidRPr="00464459">
        <w:rPr>
          <w:rFonts w:cstheme="minorHAnsi"/>
        </w:rPr>
        <w:t>domains—</w:t>
      </w:r>
      <w:proofErr w:type="gramEnd"/>
      <w:r w:rsidRPr="00464459">
        <w:rPr>
          <w:rFonts w:cstheme="minorHAnsi"/>
        </w:rPr>
        <w:t>high schools, colleges, and industry—the way AI is framed looks very different. In education, especially, the language is tilted toward risk and restriction. Both high school and college policies mention negatives far more often than positives</w:t>
      </w:r>
      <w:r w:rsidR="00216276" w:rsidRPr="00535236">
        <w:rPr>
          <w:rFonts w:cstheme="minorHAnsi"/>
        </w:rPr>
        <w:t xml:space="preserve">, </w:t>
      </w:r>
      <w:r w:rsidRPr="00464459">
        <w:rPr>
          <w:rFonts w:cstheme="minorHAnsi"/>
        </w:rPr>
        <w:t>which shows up clearly when you look at how the balance plays out. For every positive reference to AI, schools stack up several more that highlight limits, threats, or disciplinary consequences</w:t>
      </w:r>
      <w:r w:rsidR="00216276" w:rsidRPr="00535236">
        <w:rPr>
          <w:rFonts w:cstheme="minorHAnsi"/>
        </w:rPr>
        <w:t xml:space="preserve"> (0.27, 0.41 </w:t>
      </w:r>
      <w:proofErr w:type="gramStart"/>
      <w:r w:rsidR="00216276" w:rsidRPr="00535236">
        <w:rPr>
          <w:rFonts w:cstheme="minorHAnsi"/>
        </w:rPr>
        <w:t>positive :</w:t>
      </w:r>
      <w:proofErr w:type="gramEnd"/>
      <w:r w:rsidR="00216276" w:rsidRPr="00535236">
        <w:rPr>
          <w:rFonts w:cstheme="minorHAnsi"/>
        </w:rPr>
        <w:t xml:space="preserve"> negative ratios respectively).</w:t>
      </w:r>
    </w:p>
    <w:p w14:paraId="08705999" w14:textId="77777777" w:rsidR="00464459" w:rsidRPr="00535236" w:rsidRDefault="00464459" w:rsidP="00464459">
      <w:pPr>
        <w:rPr>
          <w:rFonts w:cstheme="minorHAnsi"/>
        </w:rPr>
      </w:pPr>
      <w:r w:rsidRPr="00464459">
        <w:rPr>
          <w:rFonts w:cstheme="minorHAnsi"/>
        </w:rPr>
        <w:t xml:space="preserve">Industry flips that picture completely. Instead of AI being seen as something to guard against, workplace documents reference its benefits far more often—over five times as many positive </w:t>
      </w:r>
      <w:r w:rsidRPr="00464459">
        <w:rPr>
          <w:rFonts w:cstheme="minorHAnsi"/>
        </w:rPr>
        <w:lastRenderedPageBreak/>
        <w:t>mentions as negative ones. The tone isn’t carefree, but the emphasis is clearly on opportunity rather than restriction.</w:t>
      </w:r>
    </w:p>
    <w:p w14:paraId="51EF1EC0" w14:textId="65C0EF09" w:rsidR="00464459" w:rsidRPr="00535236" w:rsidRDefault="00464459" w:rsidP="00464459">
      <w:pPr>
        <w:rPr>
          <w:rFonts w:cstheme="minorHAnsi"/>
        </w:rPr>
      </w:pPr>
      <w:r w:rsidRPr="00535236">
        <w:rPr>
          <w:rFonts w:cstheme="minorHAnsi"/>
          <w:noProof/>
        </w:rPr>
        <w:drawing>
          <wp:inline distT="0" distB="0" distL="0" distR="0" wp14:anchorId="359F1B2A" wp14:editId="0142A4D9">
            <wp:extent cx="5943600" cy="4135755"/>
            <wp:effectExtent l="0" t="0" r="0" b="0"/>
            <wp:docPr id="207656133" name="Picture 8" descr="A graph with green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6133" name="Picture 8" descr="A graph with green and red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14:paraId="67099245" w14:textId="77777777" w:rsidR="004C2981" w:rsidRPr="004C2981" w:rsidRDefault="004C2981" w:rsidP="004C2981">
      <w:pPr>
        <w:rPr>
          <w:rFonts w:cstheme="minorHAnsi"/>
        </w:rPr>
      </w:pPr>
      <w:r w:rsidRPr="004C2981">
        <w:rPr>
          <w:rFonts w:cstheme="minorHAnsi"/>
        </w:rPr>
        <w:t>Looking at the specific words that show up between the three domains, the contrast speaks for itself. High schools and colleges are dominated by terms tied to punishment and restriction, with little room left for positive framing. Industry, on the other hand, overwhelms the chart with forward-leaning words about innovation and responsibility. The gap isn’t just about emphasis—it’s about two entirely different ways of talking about AI.</w:t>
      </w:r>
    </w:p>
    <w:p w14:paraId="6BF5D078" w14:textId="27008CBE" w:rsidR="001355A1" w:rsidRPr="00535236" w:rsidRDefault="004C2981" w:rsidP="001355A1">
      <w:pPr>
        <w:rPr>
          <w:rFonts w:cstheme="minorHAnsi"/>
        </w:rPr>
      </w:pPr>
      <w:r w:rsidRPr="00535236">
        <w:rPr>
          <w:rFonts w:cstheme="minorHAnsi"/>
          <w:noProof/>
        </w:rPr>
        <w:lastRenderedPageBreak/>
        <w:drawing>
          <wp:inline distT="0" distB="0" distL="0" distR="0" wp14:anchorId="5B240F9E" wp14:editId="3B3C353D">
            <wp:extent cx="5943600" cy="4984750"/>
            <wp:effectExtent l="0" t="0" r="0" b="6350"/>
            <wp:docPr id="324630220" name="Picture 10" descr="A group of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0220" name="Picture 10" descr="A group of colorful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p>
    <w:p w14:paraId="7863A7FD" w14:textId="4915AE50" w:rsidR="00464459" w:rsidRPr="00535236" w:rsidRDefault="005B4B5E" w:rsidP="005B4B5E">
      <w:pPr>
        <w:pStyle w:val="Heading2"/>
        <w:rPr>
          <w:rFonts w:asciiTheme="minorHAnsi" w:hAnsiTheme="minorHAnsi" w:cstheme="minorHAnsi"/>
        </w:rPr>
      </w:pPr>
      <w:r w:rsidRPr="00535236">
        <w:rPr>
          <w:rFonts w:asciiTheme="minorHAnsi" w:hAnsiTheme="minorHAnsi" w:cstheme="minorHAnsi"/>
        </w:rPr>
        <w:t xml:space="preserve">7.2 </w:t>
      </w:r>
      <w:r w:rsidR="000B2BD3" w:rsidRPr="00535236">
        <w:rPr>
          <w:rFonts w:asciiTheme="minorHAnsi" w:hAnsiTheme="minorHAnsi" w:cstheme="minorHAnsi"/>
        </w:rPr>
        <w:t>Education: High School vs. College</w:t>
      </w:r>
    </w:p>
    <w:p w14:paraId="4FB2AF12" w14:textId="2FD08556" w:rsidR="000B3B96" w:rsidRPr="00535236" w:rsidRDefault="000B3B96" w:rsidP="000B3B96">
      <w:pPr>
        <w:rPr>
          <w:rFonts w:cstheme="minorHAnsi"/>
        </w:rPr>
      </w:pPr>
      <w:r w:rsidRPr="00535236">
        <w:rPr>
          <w:rFonts w:cstheme="minorHAnsi"/>
        </w:rPr>
        <w:t>Taking a deeper look inside of education, high schools and colleges emphasize AI in very different ways. High schools lean especially hard on negative framing, with restrictive language showing up at nearly three mentions for every hundred words—almost three times higher than in college policies. Colleges, on the other hand, are much less negative and instead dedicate most of their attention to cautious wording, with balanced or ethical language slightly outweighing their negative references. Positive mentions of AI remain limited in both settings, but high schools include them more frequently than colleges, where optimism about AI barely registers. In short, high schools stress risk while sprinkling in some positives, whereas colleges keep the focus on careful, controlled use.</w:t>
      </w:r>
    </w:p>
    <w:p w14:paraId="0171E342" w14:textId="61C7BDEA" w:rsidR="000B3B96" w:rsidRPr="00535236" w:rsidRDefault="000B3B96" w:rsidP="000B3B96">
      <w:pPr>
        <w:rPr>
          <w:rFonts w:cstheme="minorHAnsi"/>
        </w:rPr>
      </w:pPr>
      <w:r w:rsidRPr="00535236">
        <w:rPr>
          <w:rFonts w:cstheme="minorHAnsi"/>
          <w:noProof/>
        </w:rPr>
        <w:lastRenderedPageBreak/>
        <w:drawing>
          <wp:inline distT="0" distB="0" distL="0" distR="0" wp14:anchorId="46CDA365" wp14:editId="2194031E">
            <wp:extent cx="5943600" cy="3154045"/>
            <wp:effectExtent l="0" t="0" r="0" b="8255"/>
            <wp:docPr id="923265513" name="Picture 9"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65513" name="Picture 9" descr="A graph of different colored squar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47D6599D" w14:textId="77866A61" w:rsidR="00545018" w:rsidRPr="00535236" w:rsidRDefault="004C2981" w:rsidP="004C2981">
      <w:pPr>
        <w:pStyle w:val="Heading1"/>
        <w:rPr>
          <w:rFonts w:asciiTheme="minorHAnsi" w:hAnsiTheme="minorHAnsi" w:cstheme="minorHAnsi"/>
        </w:rPr>
      </w:pPr>
      <w:r w:rsidRPr="00535236">
        <w:rPr>
          <w:rFonts w:asciiTheme="minorHAnsi" w:hAnsiTheme="minorHAnsi" w:cstheme="minorHAnsi"/>
        </w:rPr>
        <w:t>8 What Does This All Mean?</w:t>
      </w:r>
    </w:p>
    <w:p w14:paraId="73DBDF78" w14:textId="77777777" w:rsidR="003B4ED3" w:rsidRPr="003B4ED3" w:rsidRDefault="003B4ED3" w:rsidP="003B4ED3">
      <w:pPr>
        <w:rPr>
          <w:rFonts w:cstheme="minorHAnsi"/>
        </w:rPr>
      </w:pPr>
      <w:r w:rsidRPr="003B4ED3">
        <w:rPr>
          <w:rFonts w:cstheme="minorHAnsi"/>
        </w:rPr>
        <w:t xml:space="preserve">Taken together, these findings raise tough questions about how we’re preparing people to use AI. Schools, especially at the high school level, still talk about AI mainly as a </w:t>
      </w:r>
      <w:proofErr w:type="gramStart"/>
      <w:r w:rsidRPr="003B4ED3">
        <w:rPr>
          <w:rFonts w:cstheme="minorHAnsi"/>
        </w:rPr>
        <w:t>problem—something</w:t>
      </w:r>
      <w:proofErr w:type="gramEnd"/>
      <w:r w:rsidRPr="003B4ED3">
        <w:rPr>
          <w:rFonts w:cstheme="minorHAnsi"/>
        </w:rPr>
        <w:t xml:space="preserve"> to guard against, punish, or ban outright. Colleges soften that stance slightly but still lean heavily on caution. Meanwhile, industry has already moved on to framing AI as both a powerful tool and a responsibility to manage wisely.</w:t>
      </w:r>
    </w:p>
    <w:p w14:paraId="55190730" w14:textId="77777777" w:rsidR="003B4ED3" w:rsidRPr="00535236" w:rsidRDefault="003B4ED3" w:rsidP="003B4ED3">
      <w:pPr>
        <w:rPr>
          <w:rFonts w:cstheme="minorHAnsi"/>
        </w:rPr>
      </w:pPr>
      <w:r w:rsidRPr="003B4ED3">
        <w:rPr>
          <w:rFonts w:cstheme="minorHAnsi"/>
        </w:rPr>
        <w:t>This mismatch matters. If students spend their formative years being told that AI use is off-limits, they may enter the workforce unprepared for environments where AI fluency is not just tolerated but expected. At the same time, workplaces risk assuming a level of comfort and skill with AI that schools haven’t nurtured. The concern isn’t only about a skills gap—it’s also about a mindset gap. Education and industry are sending two very different messages about what AI is and how it should be approached, and the space between those messages is where confusion, inequity, and lost opportunity can grow.</w:t>
      </w:r>
    </w:p>
    <w:p w14:paraId="3ED67B81" w14:textId="1531CA1E" w:rsidR="003B4ED3" w:rsidRPr="00535236" w:rsidRDefault="003B4ED3" w:rsidP="003B4ED3">
      <w:pPr>
        <w:pStyle w:val="Heading1"/>
        <w:rPr>
          <w:rFonts w:asciiTheme="minorHAnsi" w:hAnsiTheme="minorHAnsi" w:cstheme="minorHAnsi"/>
        </w:rPr>
      </w:pPr>
      <w:r w:rsidRPr="00535236">
        <w:rPr>
          <w:rFonts w:asciiTheme="minorHAnsi" w:hAnsiTheme="minorHAnsi" w:cstheme="minorHAnsi"/>
        </w:rPr>
        <w:t>9 Possible Solutions</w:t>
      </w:r>
    </w:p>
    <w:p w14:paraId="0EED11F7" w14:textId="77777777" w:rsidR="00DF4915" w:rsidRPr="00DF4915" w:rsidRDefault="00DF4915" w:rsidP="00DF4915">
      <w:pPr>
        <w:rPr>
          <w:rFonts w:cstheme="minorHAnsi"/>
        </w:rPr>
      </w:pPr>
      <w:r w:rsidRPr="00DF4915">
        <w:rPr>
          <w:rFonts w:cstheme="minorHAnsi"/>
        </w:rPr>
        <w:t xml:space="preserve">Policymakers need to weigh what’s happening inside classrooms against what’s happening in the economy. On the industry side, the pressure is intense: companies are asking people to do more with less, and those who can skillfully use AI are better positioned to keep up in a fast-moving, competitive environment. On the education side, though, schools can’t simply hand the keys over to AI without risking the erosion of critical skills like writing, reasoning, and </w:t>
      </w:r>
      <w:r w:rsidRPr="00DF4915">
        <w:rPr>
          <w:rFonts w:cstheme="minorHAnsi"/>
        </w:rPr>
        <w:lastRenderedPageBreak/>
        <w:t>independent problem solving. That tension—between productivity demands and skill development—</w:t>
      </w:r>
      <w:proofErr w:type="gramStart"/>
      <w:r w:rsidRPr="00DF4915">
        <w:rPr>
          <w:rFonts w:cstheme="minorHAnsi"/>
        </w:rPr>
        <w:t>has to</w:t>
      </w:r>
      <w:proofErr w:type="gramEnd"/>
      <w:r w:rsidRPr="00DF4915">
        <w:rPr>
          <w:rFonts w:cstheme="minorHAnsi"/>
        </w:rPr>
        <w:t xml:space="preserve"> be at the center of any policy response.</w:t>
      </w:r>
    </w:p>
    <w:p w14:paraId="37D6F750" w14:textId="77777777" w:rsidR="00DF4915" w:rsidRPr="00DF4915" w:rsidRDefault="00DF4915" w:rsidP="00DF4915">
      <w:pPr>
        <w:rPr>
          <w:rFonts w:cstheme="minorHAnsi"/>
        </w:rPr>
      </w:pPr>
      <w:r w:rsidRPr="00DF4915">
        <w:rPr>
          <w:rFonts w:cstheme="minorHAnsi"/>
        </w:rPr>
        <w:t xml:space="preserve">One possible path forward is a </w:t>
      </w:r>
      <w:r w:rsidRPr="00DF4915">
        <w:rPr>
          <w:rFonts w:cstheme="minorHAnsi"/>
          <w:b/>
          <w:bCs/>
        </w:rPr>
        <w:t>tiered approach to AI use</w:t>
      </w:r>
      <w:r w:rsidRPr="00DF4915">
        <w:rPr>
          <w:rFonts w:cstheme="minorHAnsi"/>
        </w:rPr>
        <w:t>. High schools could emphasize restricted but constructive applications—like brainstorming or outlining—while still requiring students to demonstrate independent work. Colleges could gradually expand those boundaries, modeling the kinds of responsible practices that employers expect, such as transparency about when and how AI is used. This approach acknowledges the need for caution at younger ages while also making sure students don’t graduate unprepared for the real world.</w:t>
      </w:r>
    </w:p>
    <w:p w14:paraId="4CDA95F2" w14:textId="77777777" w:rsidR="00DF4915" w:rsidRPr="00DF4915" w:rsidRDefault="00DF4915" w:rsidP="00DF4915">
      <w:pPr>
        <w:rPr>
          <w:rFonts w:cstheme="minorHAnsi"/>
        </w:rPr>
      </w:pPr>
      <w:r w:rsidRPr="00DF4915">
        <w:rPr>
          <w:rFonts w:cstheme="minorHAnsi"/>
        </w:rPr>
        <w:t xml:space="preserve">A stronger long-term solution would be </w:t>
      </w:r>
      <w:proofErr w:type="gramStart"/>
      <w:r w:rsidRPr="00DF4915">
        <w:rPr>
          <w:rFonts w:cstheme="minorHAnsi"/>
          <w:b/>
          <w:bCs/>
        </w:rPr>
        <w:t>making</w:t>
      </w:r>
      <w:proofErr w:type="gramEnd"/>
      <w:r w:rsidRPr="00DF4915">
        <w:rPr>
          <w:rFonts w:cstheme="minorHAnsi"/>
          <w:b/>
          <w:bCs/>
        </w:rPr>
        <w:t xml:space="preserve"> AI literacy a core part of the curriculum</w:t>
      </w:r>
      <w:r w:rsidRPr="00DF4915">
        <w:rPr>
          <w:rFonts w:cstheme="minorHAnsi"/>
        </w:rPr>
        <w:t>. Instead of banning or fully embracing the technology, schools could teach students to interrogate it—understanding its strengths, weaknesses, and ethical implications. That way, graduates aren’t just skilled at using AI but are also equipped with the judgment to know when it helps and when it hurts. By embedding this balance into policy, educators can protect the foundations of learning while still preparing students to thrive in a world where productivity and adaptability are key.</w:t>
      </w:r>
    </w:p>
    <w:p w14:paraId="3057A29A" w14:textId="77777777" w:rsidR="00094126" w:rsidRPr="00535236" w:rsidRDefault="00094126" w:rsidP="00094126">
      <w:pPr>
        <w:rPr>
          <w:rFonts w:cstheme="minorHAnsi"/>
        </w:rPr>
      </w:pPr>
    </w:p>
    <w:p w14:paraId="1A9571D3" w14:textId="77777777" w:rsidR="003B4ED3" w:rsidRPr="00535236" w:rsidRDefault="003B4ED3" w:rsidP="003B4ED3">
      <w:pPr>
        <w:rPr>
          <w:rFonts w:cstheme="minorHAnsi"/>
        </w:rPr>
      </w:pPr>
    </w:p>
    <w:p w14:paraId="33FCDB99" w14:textId="77777777" w:rsidR="0035046F" w:rsidRPr="00535236" w:rsidRDefault="0035046F" w:rsidP="0035046F">
      <w:pPr>
        <w:rPr>
          <w:rFonts w:cstheme="minorHAnsi"/>
        </w:rPr>
      </w:pPr>
    </w:p>
    <w:p w14:paraId="44599EEC" w14:textId="1272D95B" w:rsidR="00F30CB6" w:rsidRPr="00535236" w:rsidRDefault="00F30CB6">
      <w:pPr>
        <w:rPr>
          <w:rFonts w:cstheme="minorHAnsi"/>
        </w:rPr>
      </w:pPr>
    </w:p>
    <w:sectPr w:rsidR="00F30CB6" w:rsidRPr="00535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7058C"/>
    <w:multiLevelType w:val="multilevel"/>
    <w:tmpl w:val="E914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B68E5"/>
    <w:multiLevelType w:val="multilevel"/>
    <w:tmpl w:val="CBB21C38"/>
    <w:lvl w:ilvl="0">
      <w:start w:val="1"/>
      <w:numFmt w:val="decimal"/>
      <w:lvlText w:val="%1.0"/>
      <w:lvlJc w:val="left"/>
      <w:pPr>
        <w:ind w:left="590" w:hanging="590"/>
      </w:pPr>
      <w:rPr>
        <w:rFonts w:hint="default"/>
      </w:rPr>
    </w:lvl>
    <w:lvl w:ilvl="1">
      <w:start w:val="1"/>
      <w:numFmt w:val="decimal"/>
      <w:lvlText w:val="%1.%2"/>
      <w:lvlJc w:val="left"/>
      <w:pPr>
        <w:ind w:left="1310" w:hanging="5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ABA3304"/>
    <w:multiLevelType w:val="multilevel"/>
    <w:tmpl w:val="ABF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76E86"/>
    <w:multiLevelType w:val="multilevel"/>
    <w:tmpl w:val="9ED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276973">
    <w:abstractNumId w:val="1"/>
  </w:num>
  <w:num w:numId="2" w16cid:durableId="1379403580">
    <w:abstractNumId w:val="0"/>
  </w:num>
  <w:num w:numId="3" w16cid:durableId="443697461">
    <w:abstractNumId w:val="3"/>
  </w:num>
  <w:num w:numId="4" w16cid:durableId="1242714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95"/>
    <w:rsid w:val="000560C0"/>
    <w:rsid w:val="00093244"/>
    <w:rsid w:val="00094126"/>
    <w:rsid w:val="000B2BD3"/>
    <w:rsid w:val="000B3B96"/>
    <w:rsid w:val="001355A1"/>
    <w:rsid w:val="00165055"/>
    <w:rsid w:val="001B189D"/>
    <w:rsid w:val="00216276"/>
    <w:rsid w:val="002166DC"/>
    <w:rsid w:val="00250EB6"/>
    <w:rsid w:val="002C71EB"/>
    <w:rsid w:val="0032767B"/>
    <w:rsid w:val="003420CE"/>
    <w:rsid w:val="0035046F"/>
    <w:rsid w:val="00373498"/>
    <w:rsid w:val="003B4ED3"/>
    <w:rsid w:val="00464459"/>
    <w:rsid w:val="004C2981"/>
    <w:rsid w:val="004C3642"/>
    <w:rsid w:val="004F5687"/>
    <w:rsid w:val="00535236"/>
    <w:rsid w:val="00545018"/>
    <w:rsid w:val="005B4B5E"/>
    <w:rsid w:val="006B6922"/>
    <w:rsid w:val="006E0266"/>
    <w:rsid w:val="007208E1"/>
    <w:rsid w:val="00767770"/>
    <w:rsid w:val="007731DD"/>
    <w:rsid w:val="007A0B8E"/>
    <w:rsid w:val="007D377F"/>
    <w:rsid w:val="007F2784"/>
    <w:rsid w:val="00802E53"/>
    <w:rsid w:val="008D61FA"/>
    <w:rsid w:val="0099793A"/>
    <w:rsid w:val="00A35527"/>
    <w:rsid w:val="00A77225"/>
    <w:rsid w:val="00AA4EEE"/>
    <w:rsid w:val="00B14BCA"/>
    <w:rsid w:val="00BD38F3"/>
    <w:rsid w:val="00BF46E0"/>
    <w:rsid w:val="00C338BF"/>
    <w:rsid w:val="00C41BAA"/>
    <w:rsid w:val="00C57E67"/>
    <w:rsid w:val="00C65C73"/>
    <w:rsid w:val="00D6792D"/>
    <w:rsid w:val="00D715C3"/>
    <w:rsid w:val="00DB6710"/>
    <w:rsid w:val="00DD7CA1"/>
    <w:rsid w:val="00DE7E07"/>
    <w:rsid w:val="00DF1273"/>
    <w:rsid w:val="00DF4915"/>
    <w:rsid w:val="00E07195"/>
    <w:rsid w:val="00E13524"/>
    <w:rsid w:val="00E275F1"/>
    <w:rsid w:val="00EA22D6"/>
    <w:rsid w:val="00EF2C5D"/>
    <w:rsid w:val="00EF3242"/>
    <w:rsid w:val="00F06A4C"/>
    <w:rsid w:val="00F14BEB"/>
    <w:rsid w:val="00F30CB6"/>
    <w:rsid w:val="00F42801"/>
    <w:rsid w:val="00FD2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D670"/>
  <w15:chartTrackingRefBased/>
  <w15:docId w15:val="{5DD762F1-C86E-4C8B-9B51-9ED79249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B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D2B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2B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B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B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D2B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B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B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B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B95"/>
    <w:rPr>
      <w:rFonts w:eastAsiaTheme="majorEastAsia" w:cstheme="majorBidi"/>
      <w:color w:val="272727" w:themeColor="text1" w:themeTint="D8"/>
    </w:rPr>
  </w:style>
  <w:style w:type="paragraph" w:styleId="Title">
    <w:name w:val="Title"/>
    <w:basedOn w:val="Normal"/>
    <w:next w:val="Normal"/>
    <w:link w:val="TitleChar"/>
    <w:uiPriority w:val="10"/>
    <w:qFormat/>
    <w:rsid w:val="00FD2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B95"/>
    <w:pPr>
      <w:spacing w:before="160"/>
      <w:jc w:val="center"/>
    </w:pPr>
    <w:rPr>
      <w:i/>
      <w:iCs/>
      <w:color w:val="404040" w:themeColor="text1" w:themeTint="BF"/>
    </w:rPr>
  </w:style>
  <w:style w:type="character" w:customStyle="1" w:styleId="QuoteChar">
    <w:name w:val="Quote Char"/>
    <w:basedOn w:val="DefaultParagraphFont"/>
    <w:link w:val="Quote"/>
    <w:uiPriority w:val="29"/>
    <w:rsid w:val="00FD2B95"/>
    <w:rPr>
      <w:i/>
      <w:iCs/>
      <w:color w:val="404040" w:themeColor="text1" w:themeTint="BF"/>
    </w:rPr>
  </w:style>
  <w:style w:type="paragraph" w:styleId="ListParagraph">
    <w:name w:val="List Paragraph"/>
    <w:basedOn w:val="Normal"/>
    <w:uiPriority w:val="34"/>
    <w:qFormat/>
    <w:rsid w:val="00FD2B95"/>
    <w:pPr>
      <w:ind w:left="720"/>
      <w:contextualSpacing/>
    </w:pPr>
  </w:style>
  <w:style w:type="character" w:styleId="IntenseEmphasis">
    <w:name w:val="Intense Emphasis"/>
    <w:basedOn w:val="DefaultParagraphFont"/>
    <w:uiPriority w:val="21"/>
    <w:qFormat/>
    <w:rsid w:val="00FD2B95"/>
    <w:rPr>
      <w:i/>
      <w:iCs/>
      <w:color w:val="2F5496" w:themeColor="accent1" w:themeShade="BF"/>
    </w:rPr>
  </w:style>
  <w:style w:type="paragraph" w:styleId="IntenseQuote">
    <w:name w:val="Intense Quote"/>
    <w:basedOn w:val="Normal"/>
    <w:next w:val="Normal"/>
    <w:link w:val="IntenseQuoteChar"/>
    <w:uiPriority w:val="30"/>
    <w:qFormat/>
    <w:rsid w:val="00FD2B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B95"/>
    <w:rPr>
      <w:i/>
      <w:iCs/>
      <w:color w:val="2F5496" w:themeColor="accent1" w:themeShade="BF"/>
    </w:rPr>
  </w:style>
  <w:style w:type="character" w:styleId="IntenseReference">
    <w:name w:val="Intense Reference"/>
    <w:basedOn w:val="DefaultParagraphFont"/>
    <w:uiPriority w:val="32"/>
    <w:qFormat/>
    <w:rsid w:val="00FD2B95"/>
    <w:rPr>
      <w:b/>
      <w:bCs/>
      <w:smallCaps/>
      <w:color w:val="2F5496" w:themeColor="accent1" w:themeShade="BF"/>
      <w:spacing w:val="5"/>
    </w:rPr>
  </w:style>
  <w:style w:type="paragraph" w:styleId="NormalWeb">
    <w:name w:val="Normal (Web)"/>
    <w:basedOn w:val="Normal"/>
    <w:uiPriority w:val="99"/>
    <w:semiHidden/>
    <w:unhideWhenUsed/>
    <w:rsid w:val="006B69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6922"/>
    <w:rPr>
      <w:b/>
      <w:bCs/>
    </w:rPr>
  </w:style>
  <w:style w:type="character" w:styleId="Emphasis">
    <w:name w:val="Emphasis"/>
    <w:basedOn w:val="DefaultParagraphFont"/>
    <w:uiPriority w:val="20"/>
    <w:qFormat/>
    <w:rsid w:val="006B6922"/>
    <w:rPr>
      <w:i/>
      <w:iCs/>
    </w:rPr>
  </w:style>
  <w:style w:type="character" w:styleId="Hyperlink">
    <w:name w:val="Hyperlink"/>
    <w:basedOn w:val="DefaultParagraphFont"/>
    <w:uiPriority w:val="99"/>
    <w:unhideWhenUsed/>
    <w:rsid w:val="003420CE"/>
    <w:rPr>
      <w:color w:val="0563C1" w:themeColor="hyperlink"/>
      <w:u w:val="single"/>
    </w:rPr>
  </w:style>
  <w:style w:type="character" w:styleId="UnresolvedMention">
    <w:name w:val="Unresolved Mention"/>
    <w:basedOn w:val="DefaultParagraphFont"/>
    <w:uiPriority w:val="99"/>
    <w:semiHidden/>
    <w:unhideWhenUsed/>
    <w:rsid w:val="00342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he0711/ai-polici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10EB-2356-4230-B935-945DF1C5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1996</Words>
  <Characters>11383</Characters>
  <Application>Microsoft Office Word</Application>
  <DocSecurity>0</DocSecurity>
  <Lines>94</Lines>
  <Paragraphs>26</Paragraphs>
  <ScaleCrop>false</ScaleCrop>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He</dc:creator>
  <cp:keywords/>
  <dc:description/>
  <cp:lastModifiedBy>Ethan He</cp:lastModifiedBy>
  <cp:revision>2</cp:revision>
  <dcterms:created xsi:type="dcterms:W3CDTF">2025-09-01T03:37:00Z</dcterms:created>
  <dcterms:modified xsi:type="dcterms:W3CDTF">2025-09-01T03:37:00Z</dcterms:modified>
</cp:coreProperties>
</file>