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43080A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– </w:t>
      </w:r>
      <w:r w:rsidR="00B271BA">
        <w:rPr>
          <w:rFonts w:ascii="Georgia" w:hAnsi="Georgia" w:cs="Georgia"/>
          <w:b/>
          <w:bCs/>
          <w:color w:val="FF0000"/>
          <w:sz w:val="36"/>
          <w:szCs w:val="36"/>
        </w:rPr>
        <w:t>ВЕНА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 – </w:t>
      </w:r>
      <w:r w:rsidR="00B271BA">
        <w:rPr>
          <w:rFonts w:ascii="Georgia" w:hAnsi="Georgia" w:cs="Georgia"/>
          <w:b/>
          <w:bCs/>
          <w:color w:val="FF0000"/>
          <w:sz w:val="36"/>
          <w:szCs w:val="36"/>
        </w:rPr>
        <w:t>ДРЕЗДЕН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8 дней / 7 ночей, включая 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4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43080A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Пражский Град, </w:t>
      </w:r>
      <w:r w:rsidR="00B271BA">
        <w:rPr>
          <w:rFonts w:ascii="Georgia" w:hAnsi="Georgia" w:cs="Georgia"/>
          <w:b/>
          <w:bCs/>
          <w:sz w:val="28"/>
          <w:szCs w:val="28"/>
        </w:rPr>
        <w:t>Вена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</w:t>
      </w:r>
      <w:r w:rsidR="00B271BA">
        <w:rPr>
          <w:rFonts w:ascii="Georgia" w:hAnsi="Georgia" w:cs="Georgia"/>
          <w:b/>
          <w:bCs/>
          <w:sz w:val="28"/>
          <w:szCs w:val="28"/>
        </w:rPr>
        <w:t>Дрезден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DE1BC2" w:rsidRDefault="00DE1BC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</w:t>
      </w:r>
      <w:r w:rsidR="00031FA2">
        <w:rPr>
          <w:rFonts w:ascii="Georgia" w:hAnsi="Georgia" w:cs="Georgia"/>
          <w:b/>
          <w:bCs/>
          <w:sz w:val="28"/>
          <w:szCs w:val="28"/>
        </w:rPr>
        <w:t xml:space="preserve"> возможны каждый день, кроме вторника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31FA2" w:rsidRPr="003A0B22" w:rsidRDefault="00031FA2" w:rsidP="00031FA2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3A0B22">
        <w:rPr>
          <w:rFonts w:ascii="Georgia" w:hAnsi="Georgia" w:cs="Georgia"/>
          <w:b/>
          <w:bCs/>
          <w:sz w:val="28"/>
          <w:szCs w:val="28"/>
        </w:rPr>
        <w:t>Период действия цен с 01.04.2017 по 31.10.2017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 xml:space="preserve"> </w:t>
      </w:r>
    </w:p>
    <w:p w:rsidR="00031FA2" w:rsidRPr="003A0B22" w:rsidRDefault="00031FA2" w:rsidP="00031FA2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color w:val="FF0000"/>
          <w:sz w:val="28"/>
          <w:szCs w:val="28"/>
        </w:rPr>
        <w:t>(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>исключая период Майских Праздников</w:t>
      </w:r>
      <w:r>
        <w:rPr>
          <w:rFonts w:ascii="Georgia" w:hAnsi="Georgia" w:cs="Georgia"/>
          <w:b/>
          <w:bCs/>
          <w:color w:val="FF0000"/>
          <w:sz w:val="28"/>
          <w:szCs w:val="28"/>
        </w:rPr>
        <w:t>)</w:t>
      </w:r>
    </w:p>
    <w:p w:rsidR="00031FA2" w:rsidRPr="00823E1B" w:rsidRDefault="00031FA2" w:rsidP="00031F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031FA2" w:rsidRDefault="00031FA2" w:rsidP="00031F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 стоимость включен перелет Киев-Прага-Киев, а/к ЧСА (</w:t>
      </w:r>
      <w:r w:rsidRPr="00BD3A1E">
        <w:rPr>
          <w:rFonts w:ascii="Georgia" w:hAnsi="Georgia" w:cs="Georgia"/>
          <w:b/>
          <w:bCs/>
          <w:color w:val="FF0000"/>
          <w:sz w:val="28"/>
          <w:szCs w:val="28"/>
        </w:rPr>
        <w:t>прямой рейс</w:t>
      </w:r>
      <w:r>
        <w:rPr>
          <w:rFonts w:ascii="Georgia" w:hAnsi="Georgia" w:cs="Georgia"/>
          <w:b/>
          <w:bCs/>
          <w:sz w:val="28"/>
          <w:szCs w:val="28"/>
        </w:rPr>
        <w:t>)!</w:t>
      </w:r>
    </w:p>
    <w:p w:rsidR="0024546A" w:rsidRDefault="0024546A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8A0E72" w:rsidRDefault="008A0E72" w:rsidP="00AB1977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8A0E72" w:rsidRPr="00C761E4" w:rsidRDefault="008A0E72" w:rsidP="0024546A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24546A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179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Экскурсия в старую саксонскую столицу Дрезден - одну из жемчужин Германии. Город, ранее известный как "Флоренция на Эльбе", был знаменит на всю Европу своей великолепной архитектурой и произведениями искусства. Все изменилось, когда Дрезден серьезно пострадал во время Второй мировой войны, и на его реставрацию понадобилось много времени. Сегодняшний Дрезден, после проведенных восстановительных работ, вновь является привлекательным туристическим центром и известен, прежде всего, своими коллекциями живописи.  Желающие смогут посетить  Дрезденскую галерею «Старые Мастера»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Alte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Meister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 – одно из главных достояний города. В  музее «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Грюнес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Гевёльбе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» (нем.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Grünes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Gewölbe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— Зелёные своды) находится знаменитая коллекция драгоценностей в Дрездене, бывшая княжеская сокровищница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Веттинов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 день</w:t>
            </w:r>
          </w:p>
        </w:tc>
        <w:tc>
          <w:tcPr>
            <w:tcW w:w="9179" w:type="dxa"/>
          </w:tcPr>
          <w:p w:rsidR="008A0E72" w:rsidRDefault="008A0E72" w:rsidP="00A20E5F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7 день</w:t>
            </w:r>
          </w:p>
        </w:tc>
        <w:tc>
          <w:tcPr>
            <w:tcW w:w="9179" w:type="dxa"/>
          </w:tcPr>
          <w:p w:rsidR="008A0E72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Автобусная экскурсия в Вену – столицу Австрии, город роскошных дворцов и величественных площадей, живописных улочек и многочисленных скверов. Столица на Дунае - древний город с громким именем, пробуждающим мечты, который представляет собой смесь старины и современности, высокого искусства и кича. Это город художников и ценителей искусства. Обзорная экскурсия по Вене (Ринг, Оперный театр, пл. Марии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Терезии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Хофбург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Грабен, собор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св.Стефана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и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др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).</w:t>
            </w:r>
          </w:p>
        </w:tc>
      </w:tr>
      <w:tr w:rsidR="008A0E72" w:rsidRPr="00C761E4" w:rsidTr="00A20E5F">
        <w:trPr>
          <w:jc w:val="center"/>
        </w:trPr>
        <w:tc>
          <w:tcPr>
            <w:tcW w:w="1702" w:type="dxa"/>
          </w:tcPr>
          <w:p w:rsidR="008A0E72" w:rsidRPr="00C761E4" w:rsidRDefault="008A0E7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8 день</w:t>
            </w:r>
          </w:p>
        </w:tc>
        <w:tc>
          <w:tcPr>
            <w:tcW w:w="9179" w:type="dxa"/>
          </w:tcPr>
          <w:p w:rsidR="008A0E72" w:rsidRPr="00C761E4" w:rsidRDefault="008A0E72" w:rsidP="0024546A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24546A"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8A0E72" w:rsidRDefault="008A0E72" w:rsidP="008A0E72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lastRenderedPageBreak/>
        <w:t>- Порядок проведения экскурсий может меняться, точная программа будет предоставлена по приезду</w:t>
      </w:r>
    </w:p>
    <w:p w:rsidR="00DE1BC2" w:rsidRDefault="00DE1BC2" w:rsidP="008A0E72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</w:p>
    <w:p w:rsidR="00AB1977" w:rsidRPr="008D6F45" w:rsidRDefault="00AB1977" w:rsidP="00AB1977">
      <w:pPr>
        <w:pStyle w:val="a5"/>
        <w:numPr>
          <w:ilvl w:val="0"/>
          <w:numId w:val="1"/>
        </w:numPr>
        <w:jc w:val="center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AB1977" w:rsidRDefault="00AB1977" w:rsidP="008A0E72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</w:p>
    <w:p w:rsidR="005175A2" w:rsidRDefault="005175A2" w:rsidP="00031FA2">
      <w:pPr>
        <w:jc w:val="right"/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E63AC2">
        <w:rPr>
          <w:rFonts w:ascii="Georgia" w:hAnsi="Georgia" w:cs="Georgia"/>
        </w:rPr>
        <w:t>1 ЧЕЛ</w:t>
      </w:r>
      <w:r w:rsidR="00671578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в ЕВРО!</w:t>
      </w: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031FA2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vAlign w:val="center"/>
            <w:hideMark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vAlign w:val="center"/>
            <w:hideMark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031FA2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031FA2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031FA2" w:rsidRPr="00E6189A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START</w:t>
            </w:r>
          </w:p>
        </w:tc>
        <w:tc>
          <w:tcPr>
            <w:tcW w:w="1051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  <w:b/>
              </w:rPr>
            </w:pPr>
            <w:r w:rsidRPr="00031FA2">
              <w:rPr>
                <w:rFonts w:ascii="Georgia" w:hAnsi="Georgia" w:cs="Georgia"/>
                <w:b/>
                <w:color w:val="FF0000"/>
              </w:rPr>
              <w:t>415</w:t>
            </w:r>
          </w:p>
        </w:tc>
        <w:tc>
          <w:tcPr>
            <w:tcW w:w="846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510</w:t>
            </w:r>
          </w:p>
        </w:tc>
      </w:tr>
      <w:tr w:rsidR="00031FA2" w:rsidTr="0088110C">
        <w:trPr>
          <w:jc w:val="center"/>
        </w:trPr>
        <w:tc>
          <w:tcPr>
            <w:tcW w:w="863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1051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425</w:t>
            </w:r>
          </w:p>
        </w:tc>
        <w:tc>
          <w:tcPr>
            <w:tcW w:w="846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490</w:t>
            </w:r>
          </w:p>
        </w:tc>
      </w:tr>
      <w:tr w:rsidR="00031FA2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1051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435</w:t>
            </w:r>
          </w:p>
        </w:tc>
        <w:tc>
          <w:tcPr>
            <w:tcW w:w="846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525</w:t>
            </w:r>
          </w:p>
        </w:tc>
      </w:tr>
      <w:tr w:rsidR="00031FA2" w:rsidTr="0088110C">
        <w:trPr>
          <w:jc w:val="center"/>
        </w:trPr>
        <w:tc>
          <w:tcPr>
            <w:tcW w:w="8631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BILY LEV</w:t>
            </w:r>
          </w:p>
        </w:tc>
        <w:tc>
          <w:tcPr>
            <w:tcW w:w="1051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545</w:t>
            </w:r>
            <w:bookmarkStart w:id="0" w:name="_GoBack"/>
            <w:bookmarkEnd w:id="0"/>
          </w:p>
        </w:tc>
        <w:tc>
          <w:tcPr>
            <w:tcW w:w="846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735</w:t>
            </w:r>
          </w:p>
        </w:tc>
      </w:tr>
      <w:tr w:rsidR="00031FA2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1051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470</w:t>
            </w:r>
          </w:p>
        </w:tc>
        <w:tc>
          <w:tcPr>
            <w:tcW w:w="846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630</w:t>
            </w:r>
          </w:p>
        </w:tc>
      </w:tr>
      <w:tr w:rsidR="00031FA2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031FA2" w:rsidRPr="00353179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ABE</w:t>
            </w:r>
          </w:p>
        </w:tc>
        <w:tc>
          <w:tcPr>
            <w:tcW w:w="1051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505</w:t>
            </w:r>
          </w:p>
        </w:tc>
        <w:tc>
          <w:tcPr>
            <w:tcW w:w="846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645</w:t>
            </w:r>
          </w:p>
        </w:tc>
      </w:tr>
      <w:tr w:rsidR="00031FA2" w:rsidRPr="007E7301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CENTRAL/CITY CENTRE</w:t>
            </w:r>
          </w:p>
        </w:tc>
        <w:tc>
          <w:tcPr>
            <w:tcW w:w="1051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600</w:t>
            </w:r>
          </w:p>
        </w:tc>
        <w:tc>
          <w:tcPr>
            <w:tcW w:w="846" w:type="dxa"/>
            <w:vAlign w:val="center"/>
          </w:tcPr>
          <w:p w:rsidR="00031FA2" w:rsidRP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830</w:t>
            </w:r>
          </w:p>
        </w:tc>
      </w:tr>
      <w:tr w:rsidR="00031FA2" w:rsidRPr="00875607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WENCESLAS SQUARE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600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835</w:t>
            </w:r>
          </w:p>
        </w:tc>
      </w:tr>
      <w:tr w:rsidR="00031FA2" w:rsidRPr="00875607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695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1035</w:t>
            </w:r>
          </w:p>
        </w:tc>
      </w:tr>
      <w:tr w:rsidR="00031FA2" w:rsidTr="0088110C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vAlign w:val="center"/>
            <w:hideMark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031FA2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AIDA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460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745</w:t>
            </w:r>
          </w:p>
        </w:tc>
      </w:tr>
      <w:tr w:rsidR="00031FA2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490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600</w:t>
            </w:r>
          </w:p>
        </w:tc>
      </w:tr>
      <w:tr w:rsidR="00031FA2" w:rsidRPr="00317E54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PALACE/ DOWNTOWN HOTEL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690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1030</w:t>
            </w:r>
          </w:p>
        </w:tc>
      </w:tr>
      <w:tr w:rsidR="00031FA2" w:rsidRPr="007E7301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DESIGN METROPOL HOTEL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710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1110</w:t>
            </w:r>
          </w:p>
        </w:tc>
      </w:tr>
      <w:tr w:rsidR="00031FA2" w:rsidRPr="007E7301" w:rsidTr="0088110C">
        <w:trPr>
          <w:jc w:val="center"/>
        </w:trPr>
        <w:tc>
          <w:tcPr>
            <w:tcW w:w="8631" w:type="dxa"/>
            <w:vAlign w:val="center"/>
          </w:tcPr>
          <w:p w:rsidR="00031FA2" w:rsidRPr="008756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 MAJESTIK PLAZA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775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1245</w:t>
            </w:r>
          </w:p>
        </w:tc>
      </w:tr>
      <w:tr w:rsidR="00031FA2" w:rsidRPr="007E7301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800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1290</w:t>
            </w:r>
          </w:p>
        </w:tc>
      </w:tr>
      <w:tr w:rsidR="00031FA2" w:rsidRPr="00875607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031FA2" w:rsidRPr="00875607" w:rsidRDefault="00031FA2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031FA2" w:rsidRPr="00875607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815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1405</w:t>
            </w:r>
          </w:p>
        </w:tc>
      </w:tr>
      <w:tr w:rsidR="00031FA2" w:rsidRPr="00875607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875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1440</w:t>
            </w:r>
          </w:p>
        </w:tc>
      </w:tr>
      <w:tr w:rsidR="00031FA2" w:rsidRPr="00875607" w:rsidTr="0088110C">
        <w:trPr>
          <w:jc w:val="center"/>
        </w:trPr>
        <w:tc>
          <w:tcPr>
            <w:tcW w:w="8631" w:type="dxa"/>
            <w:vAlign w:val="center"/>
          </w:tcPr>
          <w:p w:rsidR="00031FA2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1030</w:t>
            </w:r>
          </w:p>
        </w:tc>
        <w:tc>
          <w:tcPr>
            <w:tcW w:w="846" w:type="dxa"/>
            <w:vAlign w:val="center"/>
          </w:tcPr>
          <w:p w:rsidR="00031FA2" w:rsidRPr="00904407" w:rsidRDefault="00031FA2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1750</w:t>
            </w:r>
          </w:p>
        </w:tc>
      </w:tr>
    </w:tbl>
    <w:p w:rsidR="005175A2" w:rsidRDefault="005175A2" w:rsidP="00AB1977">
      <w:pPr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671578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AB1977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AB1977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24546A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</w:t>
      </w:r>
      <w:r w:rsidR="0024546A">
        <w:rPr>
          <w:rFonts w:ascii="Georgia" w:hAnsi="Georgia" w:cs="Georgia"/>
        </w:rPr>
        <w:t>Авиа перелет Киев-Прага-Киев, а/к</w:t>
      </w:r>
      <w:r w:rsidR="00031FA2" w:rsidRPr="00031FA2">
        <w:rPr>
          <w:rFonts w:ascii="Georgia" w:hAnsi="Georgia" w:cs="Georgia"/>
        </w:rPr>
        <w:t xml:space="preserve"> </w:t>
      </w:r>
      <w:r w:rsidR="00031FA2">
        <w:rPr>
          <w:rFonts w:ascii="Georgia" w:hAnsi="Georgia" w:cs="Georgia"/>
          <w:lang w:val="en-US"/>
        </w:rPr>
        <w:t>CSA</w:t>
      </w:r>
      <w:r w:rsidR="0024546A"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Проживание 8 дней/7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2B6153" w:rsidRDefault="002B6153" w:rsidP="002B6153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</w:t>
      </w:r>
      <w:r w:rsidR="00031FA2">
        <w:rPr>
          <w:rFonts w:ascii="Georgia" w:hAnsi="Georgia" w:cs="Georgia"/>
          <w:b/>
          <w:color w:val="FF0000"/>
          <w:lang w:val="en-US"/>
        </w:rPr>
        <w:t>2</w:t>
      </w:r>
      <w:r>
        <w:rPr>
          <w:rFonts w:ascii="Georgia" w:hAnsi="Georgia" w:cs="Georgia"/>
          <w:b/>
          <w:color w:val="FF0000"/>
        </w:rPr>
        <w:t>%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0B3DC3" w:rsidRPr="00031FA2" w:rsidRDefault="005175A2" w:rsidP="00031F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</w:t>
      </w:r>
      <w:r w:rsidR="00031FA2">
        <w:rPr>
          <w:rFonts w:ascii="Georgia" w:hAnsi="Georgia" w:cs="Georgia"/>
          <w:b/>
          <w:bCs/>
          <w:color w:val="FF0000"/>
        </w:rPr>
        <w:t>ро/чел (наличными с документами</w:t>
      </w:r>
      <w:r w:rsidR="00031FA2" w:rsidRPr="00031FA2">
        <w:rPr>
          <w:rFonts w:ascii="Georgia" w:hAnsi="Georgia" w:cs="Georgia"/>
          <w:b/>
          <w:bCs/>
          <w:color w:val="FF0000"/>
        </w:rPr>
        <w:t>)</w:t>
      </w: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31FA2"/>
    <w:rsid w:val="000454C6"/>
    <w:rsid w:val="000B3DC3"/>
    <w:rsid w:val="001102E1"/>
    <w:rsid w:val="0024546A"/>
    <w:rsid w:val="002B6153"/>
    <w:rsid w:val="0036219C"/>
    <w:rsid w:val="0043080A"/>
    <w:rsid w:val="0045401C"/>
    <w:rsid w:val="0049267A"/>
    <w:rsid w:val="004A75D0"/>
    <w:rsid w:val="005175A2"/>
    <w:rsid w:val="005E2071"/>
    <w:rsid w:val="00633B82"/>
    <w:rsid w:val="00671578"/>
    <w:rsid w:val="007C2AA1"/>
    <w:rsid w:val="008A0E72"/>
    <w:rsid w:val="0090361C"/>
    <w:rsid w:val="0096183B"/>
    <w:rsid w:val="009B3B95"/>
    <w:rsid w:val="009C7FB2"/>
    <w:rsid w:val="00A60E78"/>
    <w:rsid w:val="00A64BA9"/>
    <w:rsid w:val="00AA0094"/>
    <w:rsid w:val="00AB1977"/>
    <w:rsid w:val="00B271BA"/>
    <w:rsid w:val="00BE2EAB"/>
    <w:rsid w:val="00CC7E25"/>
    <w:rsid w:val="00D05249"/>
    <w:rsid w:val="00D9295C"/>
    <w:rsid w:val="00DA00D5"/>
    <w:rsid w:val="00DE1BC2"/>
    <w:rsid w:val="00E336C9"/>
    <w:rsid w:val="00E63AC2"/>
    <w:rsid w:val="00F062FF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B1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B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DB4F3-8B15-4D5B-9164-B680C690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29</cp:revision>
  <dcterms:created xsi:type="dcterms:W3CDTF">2015-06-18T08:04:00Z</dcterms:created>
  <dcterms:modified xsi:type="dcterms:W3CDTF">2017-02-27T14:11:00Z</dcterms:modified>
</cp:coreProperties>
</file>