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2C" w:rsidRDefault="002E042C" w:rsidP="002E042C">
      <w:pPr>
        <w:pStyle w:val="Heading1"/>
      </w:pPr>
      <w:bookmarkStart w:id="0" w:name="_Toc501116472"/>
      <w:bookmarkStart w:id="1" w:name="_GoBack"/>
      <w:bookmarkEnd w:id="1"/>
      <w:r>
        <w:t>Kickstarter study SUMMARY</w:t>
      </w:r>
      <w:bookmarkEnd w:id="0"/>
    </w:p>
    <w:p w:rsidR="002E042C" w:rsidRDefault="002E042C" w:rsidP="002E042C"/>
    <w:p w:rsidR="002E042C" w:rsidRPr="002063EE" w:rsidRDefault="00861132" w:rsidP="002E042C">
      <w:pPr>
        <w:pStyle w:val="Emphasis2"/>
      </w:pPr>
      <w:r>
        <w:t>To summarize this</w:t>
      </w:r>
      <w:r w:rsidR="00BE2FBB">
        <w:t xml:space="preserve"> exercise</w:t>
      </w:r>
      <w:r w:rsidR="000E0B5E">
        <w:t xml:space="preserve">, </w:t>
      </w:r>
      <w:r w:rsidR="006F4C7B">
        <w:t xml:space="preserve">I </w:t>
      </w:r>
      <w:r w:rsidR="000E0B5E">
        <w:t>analy</w:t>
      </w:r>
      <w:r w:rsidR="006F4C7B">
        <w:t>zed</w:t>
      </w:r>
      <w:r w:rsidR="000E0B5E">
        <w:t xml:space="preserve"> 4,114 Kickstarter data points in attempt </w:t>
      </w:r>
      <w:r w:rsidR="00BE2FBB">
        <w:t xml:space="preserve">to determine </w:t>
      </w:r>
      <w:r w:rsidR="006F4C7B">
        <w:t xml:space="preserve">the </w:t>
      </w:r>
      <w:r w:rsidR="00BE2FBB">
        <w:t xml:space="preserve">trends that </w:t>
      </w:r>
      <w:r w:rsidR="00975E51">
        <w:t>predict a successful campaign. In order t</w:t>
      </w:r>
      <w:r w:rsidR="006F4C7B">
        <w:t xml:space="preserve">o </w:t>
      </w:r>
      <w:r>
        <w:t xml:space="preserve">be considered </w:t>
      </w:r>
      <w:r w:rsidR="006F4C7B">
        <w:t xml:space="preserve">“successful” the campaign must do 2 things: reach or exceed </w:t>
      </w:r>
      <w:r w:rsidR="00975E51">
        <w:t>its</w:t>
      </w:r>
      <w:r w:rsidR="006F4C7B">
        <w:t xml:space="preserve"> goal</w:t>
      </w:r>
      <w:r>
        <w:t>.</w:t>
      </w:r>
      <w:r w:rsidR="006F4C7B">
        <w:t xml:space="preserve"> </w:t>
      </w:r>
      <w:r>
        <w:t xml:space="preserve"> If, by the end of the campaign, it does not meet the goal, it falls into the</w:t>
      </w:r>
      <w:r w:rsidR="006F4C7B">
        <w:t xml:space="preserve"> cancelled</w:t>
      </w:r>
      <w:r>
        <w:t xml:space="preserve"> or failed category</w:t>
      </w:r>
      <w:r w:rsidR="006F4C7B">
        <w:t>. Below is my recap of the</w:t>
      </w:r>
      <w:r>
        <w:t xml:space="preserve"> trends gathered from this data</w:t>
      </w:r>
      <w:r w:rsidR="00BE2FBB">
        <w:t>.</w:t>
      </w:r>
    </w:p>
    <w:p w:rsidR="002E042C" w:rsidRDefault="002E042C" w:rsidP="002E042C"/>
    <w:p w:rsidR="001A0D16" w:rsidRPr="00A16EE3" w:rsidRDefault="00B3721D" w:rsidP="00B3721D">
      <w:pPr>
        <w:pStyle w:val="ListNumber"/>
        <w:rPr>
          <w:sz w:val="20"/>
        </w:rPr>
      </w:pPr>
      <w:r w:rsidRPr="00A16EE3">
        <w:rPr>
          <w:b/>
          <w:color w:val="auto"/>
          <w:sz w:val="20"/>
          <w:lang w:eastAsia="en-US"/>
        </w:rPr>
        <w:t>What are the trends seen with category / sub category?</w:t>
      </w:r>
      <w:r w:rsidR="001A0D16" w:rsidRPr="00A16EE3">
        <w:rPr>
          <w:b/>
          <w:color w:val="auto"/>
          <w:sz w:val="20"/>
          <w:lang w:eastAsia="en-US"/>
        </w:rPr>
        <w:t xml:space="preserve"> </w:t>
      </w:r>
      <w:r w:rsidR="001A0D16" w:rsidRPr="00A16EE3">
        <w:rPr>
          <w:color w:val="auto"/>
          <w:sz w:val="20"/>
          <w:lang w:eastAsia="en-US"/>
        </w:rPr>
        <w:t xml:space="preserve"> From the data you can gather that </w:t>
      </w:r>
      <w:r w:rsidRPr="00A16EE3">
        <w:rPr>
          <w:color w:val="auto"/>
          <w:sz w:val="20"/>
          <w:lang w:eastAsia="en-US"/>
        </w:rPr>
        <w:t>“</w:t>
      </w:r>
      <w:r w:rsidR="00861132" w:rsidRPr="00A16EE3">
        <w:rPr>
          <w:color w:val="auto"/>
          <w:sz w:val="20"/>
          <w:lang w:eastAsia="en-US"/>
        </w:rPr>
        <w:t>t</w:t>
      </w:r>
      <w:r w:rsidRPr="00A16EE3">
        <w:rPr>
          <w:color w:val="auto"/>
          <w:sz w:val="20"/>
          <w:lang w:eastAsia="en-US"/>
        </w:rPr>
        <w:t xml:space="preserve">heater” is the highest occurring Kickstarter campaign over the 9 categories studied, and is also the most successful.  This is based on the stack chart on </w:t>
      </w:r>
      <w:r w:rsidRPr="00A16EE3">
        <w:rPr>
          <w:i/>
          <w:color w:val="auto"/>
          <w:sz w:val="20"/>
          <w:lang w:eastAsia="en-US"/>
        </w:rPr>
        <w:t>Stack_category</w:t>
      </w:r>
      <w:r w:rsidRPr="00A16EE3">
        <w:rPr>
          <w:color w:val="auto"/>
          <w:sz w:val="20"/>
          <w:lang w:eastAsia="en-US"/>
        </w:rPr>
        <w:t xml:space="preserve"> tab.  </w:t>
      </w:r>
      <w:r w:rsidR="001A0D16" w:rsidRPr="00A16EE3">
        <w:rPr>
          <w:color w:val="auto"/>
          <w:sz w:val="20"/>
          <w:lang w:eastAsia="en-US"/>
        </w:rPr>
        <w:t>Additionally by the s</w:t>
      </w:r>
      <w:r w:rsidRPr="00A16EE3">
        <w:rPr>
          <w:color w:val="auto"/>
          <w:sz w:val="20"/>
          <w:lang w:eastAsia="en-US"/>
        </w:rPr>
        <w:t xml:space="preserve">tack chart on </w:t>
      </w:r>
      <w:r w:rsidRPr="00A16EE3">
        <w:rPr>
          <w:i/>
          <w:color w:val="auto"/>
          <w:sz w:val="20"/>
          <w:lang w:eastAsia="en-US"/>
        </w:rPr>
        <w:t>Stack_sub category</w:t>
      </w:r>
      <w:r w:rsidR="001A0D16" w:rsidRPr="00A16EE3">
        <w:rPr>
          <w:color w:val="auto"/>
          <w:sz w:val="20"/>
          <w:lang w:eastAsia="en-US"/>
        </w:rPr>
        <w:t xml:space="preserve"> tab,</w:t>
      </w:r>
      <w:r w:rsidRPr="00A16EE3">
        <w:rPr>
          <w:color w:val="auto"/>
          <w:sz w:val="20"/>
          <w:lang w:eastAsia="en-US"/>
        </w:rPr>
        <w:t xml:space="preserve"> “plays” have the highest overall </w:t>
      </w:r>
      <w:r w:rsidR="00861132" w:rsidRPr="00A16EE3">
        <w:rPr>
          <w:color w:val="auto"/>
          <w:sz w:val="20"/>
          <w:lang w:eastAsia="en-US"/>
        </w:rPr>
        <w:t xml:space="preserve">success </w:t>
      </w:r>
      <w:r w:rsidRPr="00A16EE3">
        <w:rPr>
          <w:color w:val="auto"/>
          <w:sz w:val="20"/>
          <w:lang w:eastAsia="en-US"/>
        </w:rPr>
        <w:t xml:space="preserve">in subcategories.  Breaking that down ever further, the number of failed “plays” campaigns is almost half the number of successes (353 failures: 694 successes).  </w:t>
      </w:r>
      <w:r w:rsidR="001A0D16" w:rsidRPr="00A16EE3">
        <w:rPr>
          <w:color w:val="auto"/>
          <w:sz w:val="20"/>
          <w:lang w:eastAsia="en-US"/>
        </w:rPr>
        <w:t>Finally, t</w:t>
      </w:r>
      <w:r w:rsidRPr="00A16EE3">
        <w:rPr>
          <w:color w:val="auto"/>
          <w:sz w:val="20"/>
          <w:lang w:eastAsia="en-US"/>
        </w:rPr>
        <w:t>he least successful Kickstarter category is journalism, with no successes and 24 canceled campaigns</w:t>
      </w:r>
      <w:r w:rsidR="00F61EED" w:rsidRPr="00A16EE3">
        <w:rPr>
          <w:color w:val="auto"/>
          <w:sz w:val="20"/>
          <w:lang w:eastAsia="en-US"/>
        </w:rPr>
        <w:t>.</w:t>
      </w:r>
    </w:p>
    <w:p w:rsidR="001A0D16" w:rsidRPr="00A16EE3" w:rsidRDefault="00B3721D" w:rsidP="00B3721D">
      <w:pPr>
        <w:pStyle w:val="ListNumber"/>
        <w:rPr>
          <w:sz w:val="20"/>
        </w:rPr>
      </w:pPr>
      <w:r w:rsidRPr="00A16EE3">
        <w:rPr>
          <w:b/>
          <w:color w:val="auto"/>
          <w:sz w:val="20"/>
          <w:lang w:eastAsia="en-US"/>
        </w:rPr>
        <w:t>When is the most successful time to start a campaign?</w:t>
      </w:r>
      <w:r w:rsidR="001A0D16" w:rsidRPr="00A16EE3">
        <w:rPr>
          <w:color w:val="auto"/>
          <w:sz w:val="20"/>
          <w:lang w:eastAsia="en-US"/>
        </w:rPr>
        <w:t xml:space="preserve"> </w:t>
      </w:r>
      <w:r w:rsidRPr="00A16EE3">
        <w:rPr>
          <w:color w:val="auto"/>
          <w:sz w:val="20"/>
          <w:lang w:eastAsia="en-US"/>
        </w:rPr>
        <w:t xml:space="preserve">Based on the line graph in the Line </w:t>
      </w:r>
      <w:r w:rsidRPr="00A16EE3">
        <w:rPr>
          <w:i/>
          <w:color w:val="auto"/>
          <w:sz w:val="20"/>
          <w:lang w:eastAsia="en-US"/>
        </w:rPr>
        <w:t>Graph_category</w:t>
      </w:r>
      <w:r w:rsidRPr="00A16EE3">
        <w:rPr>
          <w:color w:val="auto"/>
          <w:sz w:val="20"/>
          <w:lang w:eastAsia="en-US"/>
        </w:rPr>
        <w:t xml:space="preserve"> tab, successful campaigns seem to hit a peak in the month of May.  </w:t>
      </w:r>
      <w:r w:rsidR="00F61EED" w:rsidRPr="00A16EE3">
        <w:rPr>
          <w:color w:val="auto"/>
          <w:sz w:val="20"/>
          <w:lang w:eastAsia="en-US"/>
        </w:rPr>
        <w:t xml:space="preserve">This is based on data ranging from 2009 to 2017. </w:t>
      </w:r>
      <w:r w:rsidRPr="00A16EE3">
        <w:rPr>
          <w:color w:val="auto"/>
          <w:sz w:val="20"/>
          <w:lang w:eastAsia="en-US"/>
        </w:rPr>
        <w:t>Another important note to take away from the same graph is that July has highest occurrence of canceled campaigns, whereas highest failures occur in January and October.</w:t>
      </w:r>
    </w:p>
    <w:p w:rsidR="002E042C" w:rsidRPr="00A16EE3" w:rsidRDefault="00B3721D" w:rsidP="00B3721D">
      <w:pPr>
        <w:pStyle w:val="ListNumber"/>
        <w:rPr>
          <w:sz w:val="20"/>
        </w:rPr>
      </w:pPr>
      <w:r w:rsidRPr="00A16EE3">
        <w:rPr>
          <w:b/>
          <w:color w:val="auto"/>
          <w:sz w:val="20"/>
          <w:lang w:eastAsia="en-US"/>
        </w:rPr>
        <w:t>What is the most successful campaign goal range?</w:t>
      </w:r>
      <w:r w:rsidR="001A0D16" w:rsidRPr="00A16EE3">
        <w:rPr>
          <w:color w:val="auto"/>
          <w:sz w:val="20"/>
          <w:lang w:eastAsia="en-US"/>
        </w:rPr>
        <w:t xml:space="preserve"> </w:t>
      </w:r>
      <w:r w:rsidRPr="00A16EE3">
        <w:rPr>
          <w:color w:val="auto"/>
          <w:sz w:val="20"/>
          <w:lang w:eastAsia="en-US"/>
        </w:rPr>
        <w:t xml:space="preserve">Based on the line chart in the </w:t>
      </w:r>
      <w:r w:rsidRPr="00A16EE3">
        <w:rPr>
          <w:i/>
          <w:color w:val="auto"/>
          <w:sz w:val="20"/>
          <w:lang w:eastAsia="en-US"/>
        </w:rPr>
        <w:t xml:space="preserve">Outcome Summary </w:t>
      </w:r>
      <w:r w:rsidRPr="00A16EE3">
        <w:rPr>
          <w:color w:val="auto"/>
          <w:sz w:val="20"/>
          <w:lang w:eastAsia="en-US"/>
        </w:rPr>
        <w:t xml:space="preserve">tab, the campaigns with the highest percent of success occur when the goal falls between 0 - $1,000 USD.  The analysis </w:t>
      </w:r>
      <w:r w:rsidR="001A0D16" w:rsidRPr="00A16EE3">
        <w:rPr>
          <w:color w:val="auto"/>
          <w:sz w:val="20"/>
          <w:lang w:eastAsia="en-US"/>
        </w:rPr>
        <w:t xml:space="preserve">also </w:t>
      </w:r>
      <w:r w:rsidRPr="00A16EE3">
        <w:rPr>
          <w:color w:val="auto"/>
          <w:sz w:val="20"/>
          <w:lang w:eastAsia="en-US"/>
        </w:rPr>
        <w:t>shows roughly 71% projects are successful, while 25% fail,</w:t>
      </w:r>
      <w:r w:rsidR="00A16EE3">
        <w:rPr>
          <w:color w:val="auto"/>
          <w:sz w:val="20"/>
          <w:lang w:eastAsia="en-US"/>
        </w:rPr>
        <w:t xml:space="preserve"> and 4% </w:t>
      </w:r>
      <w:r w:rsidRPr="00A16EE3">
        <w:rPr>
          <w:color w:val="auto"/>
          <w:sz w:val="20"/>
          <w:lang w:eastAsia="en-US"/>
        </w:rPr>
        <w:t>canceled.</w:t>
      </w:r>
    </w:p>
    <w:p w:rsidR="002E042C" w:rsidRPr="00B3721D" w:rsidRDefault="002E042C" w:rsidP="002E042C">
      <w:pPr>
        <w:pStyle w:val="ListNumber"/>
        <w:numPr>
          <w:ilvl w:val="0"/>
          <w:numId w:val="0"/>
        </w:numPr>
        <w:rPr>
          <w:szCs w:val="24"/>
        </w:rPr>
      </w:pPr>
    </w:p>
    <w:p w:rsidR="00F61EED" w:rsidRPr="00A16EE3" w:rsidRDefault="00EA4747" w:rsidP="00A12989">
      <w:pPr>
        <w:rPr>
          <w:sz w:val="20"/>
        </w:rPr>
      </w:pPr>
      <w:r w:rsidRPr="00A16EE3">
        <w:rPr>
          <w:sz w:val="20"/>
        </w:rPr>
        <w:t>Limitations of the dataset:</w:t>
      </w:r>
      <w:r w:rsidR="001A0D16" w:rsidRPr="00A16EE3">
        <w:rPr>
          <w:sz w:val="20"/>
        </w:rPr>
        <w:t xml:space="preserve"> </w:t>
      </w:r>
    </w:p>
    <w:p w:rsidR="00D228C7" w:rsidRDefault="00EC4F22" w:rsidP="00986210">
      <w:pPr>
        <w:ind w:left="720"/>
        <w:rPr>
          <w:sz w:val="20"/>
        </w:rPr>
      </w:pPr>
      <w:r>
        <w:rPr>
          <w:b/>
          <w:sz w:val="20"/>
        </w:rPr>
        <w:t>One</w:t>
      </w:r>
      <w:r w:rsidR="00D219FE" w:rsidRPr="00D219FE">
        <w:rPr>
          <w:b/>
          <w:sz w:val="20"/>
        </w:rPr>
        <w:t xml:space="preserve"> limitation </w:t>
      </w:r>
      <w:r w:rsidR="00D219FE">
        <w:rPr>
          <w:b/>
          <w:sz w:val="20"/>
        </w:rPr>
        <w:t>I found</w:t>
      </w:r>
      <w:r w:rsidR="00D219FE" w:rsidRPr="00D219FE">
        <w:rPr>
          <w:b/>
          <w:sz w:val="20"/>
        </w:rPr>
        <w:t xml:space="preserve"> is</w:t>
      </w:r>
      <w:r w:rsidR="00372E0B">
        <w:rPr>
          <w:sz w:val="20"/>
        </w:rPr>
        <w:t xml:space="preserve"> a slight</w:t>
      </w:r>
      <w:r w:rsidR="00D228C7">
        <w:rPr>
          <w:sz w:val="20"/>
        </w:rPr>
        <w:t xml:space="preserve"> oversaturation of “theater” category that </w:t>
      </w:r>
      <w:r w:rsidR="00372E0B">
        <w:rPr>
          <w:sz w:val="20"/>
        </w:rPr>
        <w:t>is skewing</w:t>
      </w:r>
      <w:r w:rsidR="00D228C7">
        <w:rPr>
          <w:sz w:val="20"/>
        </w:rPr>
        <w:t xml:space="preserve"> the data. This category of campaign </w:t>
      </w:r>
      <w:r w:rsidR="00372E0B">
        <w:rPr>
          <w:sz w:val="20"/>
        </w:rPr>
        <w:t>has a very high volume, and</w:t>
      </w:r>
      <w:r w:rsidR="00D228C7">
        <w:rPr>
          <w:sz w:val="20"/>
        </w:rPr>
        <w:t xml:space="preserve"> on </w:t>
      </w:r>
      <w:r w:rsidR="00975E51">
        <w:rPr>
          <w:sz w:val="20"/>
        </w:rPr>
        <w:t>average,</w:t>
      </w:r>
      <w:r w:rsidR="00D228C7">
        <w:rPr>
          <w:sz w:val="20"/>
        </w:rPr>
        <w:t xml:space="preserve"> </w:t>
      </w:r>
      <w:r w:rsidR="00372E0B">
        <w:rPr>
          <w:sz w:val="20"/>
        </w:rPr>
        <w:t xml:space="preserve">much </w:t>
      </w:r>
      <w:r w:rsidR="00D228C7">
        <w:rPr>
          <w:sz w:val="20"/>
        </w:rPr>
        <w:t xml:space="preserve">smaller goal amounts. </w:t>
      </w:r>
      <w:r w:rsidR="00372E0B">
        <w:rPr>
          <w:sz w:val="20"/>
        </w:rPr>
        <w:t>It tells you what market plays a big role on Kickstarter, but if you are looking for trends overall, you might need to consider an offset.  T</w:t>
      </w:r>
      <w:r w:rsidR="00D228C7">
        <w:rPr>
          <w:sz w:val="20"/>
        </w:rPr>
        <w:t xml:space="preserve">he goal is </w:t>
      </w:r>
      <w:r w:rsidR="00975E51">
        <w:rPr>
          <w:sz w:val="20"/>
        </w:rPr>
        <w:t>likely reached more easi</w:t>
      </w:r>
      <w:r w:rsidR="00D228C7">
        <w:rPr>
          <w:sz w:val="20"/>
        </w:rPr>
        <w:t>ly and brings the</w:t>
      </w:r>
      <w:r w:rsidR="00372E0B">
        <w:rPr>
          <w:sz w:val="20"/>
        </w:rPr>
        <w:t xml:space="preserve"> </w:t>
      </w:r>
      <w:r w:rsidR="00975E51">
        <w:rPr>
          <w:sz w:val="20"/>
        </w:rPr>
        <w:t>stats</w:t>
      </w:r>
      <w:r w:rsidR="00372E0B">
        <w:rPr>
          <w:sz w:val="20"/>
        </w:rPr>
        <w:t xml:space="preserve"> </w:t>
      </w:r>
      <w:r w:rsidR="00D228C7">
        <w:rPr>
          <w:sz w:val="20"/>
        </w:rPr>
        <w:t xml:space="preserve">down. </w:t>
      </w:r>
    </w:p>
    <w:p w:rsidR="00D228C7" w:rsidRDefault="00D228C7" w:rsidP="00986210">
      <w:pPr>
        <w:ind w:left="720"/>
        <w:rPr>
          <w:sz w:val="20"/>
        </w:rPr>
      </w:pPr>
    </w:p>
    <w:p w:rsidR="00D219FE" w:rsidRDefault="00D228C7" w:rsidP="00986210">
      <w:pPr>
        <w:ind w:left="720"/>
        <w:rPr>
          <w:sz w:val="20"/>
        </w:rPr>
      </w:pPr>
      <w:r w:rsidRPr="00372E0B">
        <w:rPr>
          <w:b/>
          <w:sz w:val="20"/>
        </w:rPr>
        <w:t>Another limitation is</w:t>
      </w:r>
      <w:r>
        <w:rPr>
          <w:sz w:val="20"/>
        </w:rPr>
        <w:t xml:space="preserve"> poor</w:t>
      </w:r>
      <w:r w:rsidR="00D219FE">
        <w:rPr>
          <w:sz w:val="20"/>
        </w:rPr>
        <w:t xml:space="preserve"> granularity of</w:t>
      </w:r>
      <w:r w:rsidR="00D219FE" w:rsidRPr="00A16EE3">
        <w:rPr>
          <w:sz w:val="20"/>
        </w:rPr>
        <w:t xml:space="preserve"> pledge amounts.  From a business</w:t>
      </w:r>
      <w:r w:rsidR="00EC4F22">
        <w:rPr>
          <w:sz w:val="20"/>
        </w:rPr>
        <w:t xml:space="preserve"> &amp; marketing</w:t>
      </w:r>
      <w:r w:rsidR="00D219FE" w:rsidRPr="00A16EE3">
        <w:rPr>
          <w:sz w:val="20"/>
        </w:rPr>
        <w:t xml:space="preserve"> </w:t>
      </w:r>
      <w:r w:rsidR="00EC4F22" w:rsidRPr="00A16EE3">
        <w:rPr>
          <w:sz w:val="20"/>
        </w:rPr>
        <w:t>standpoint</w:t>
      </w:r>
      <w:r w:rsidR="00D219FE" w:rsidRPr="00A16EE3">
        <w:rPr>
          <w:sz w:val="20"/>
        </w:rPr>
        <w:t xml:space="preserve">, it would be helpful </w:t>
      </w:r>
      <w:r w:rsidR="00EC4F22">
        <w:rPr>
          <w:sz w:val="20"/>
        </w:rPr>
        <w:t xml:space="preserve">to </w:t>
      </w:r>
      <w:r w:rsidR="00D219FE" w:rsidRPr="00A16EE3">
        <w:rPr>
          <w:sz w:val="20"/>
        </w:rPr>
        <w:t xml:space="preserve">know which categories of projects have backers with the highest contributions.  </w:t>
      </w:r>
      <w:r w:rsidR="00D219FE">
        <w:rPr>
          <w:sz w:val="20"/>
        </w:rPr>
        <w:t xml:space="preserve">The </w:t>
      </w:r>
      <w:r w:rsidR="00D219FE">
        <w:rPr>
          <w:sz w:val="20"/>
        </w:rPr>
        <w:lastRenderedPageBreak/>
        <w:t xml:space="preserve">“Average Backer Amount” column </w:t>
      </w:r>
      <w:r w:rsidR="00EC4F22">
        <w:rPr>
          <w:sz w:val="20"/>
        </w:rPr>
        <w:t>does not</w:t>
      </w:r>
      <w:r w:rsidR="00D219FE">
        <w:rPr>
          <w:sz w:val="20"/>
        </w:rPr>
        <w:t xml:space="preserve"> really tell you much</w:t>
      </w:r>
      <w:r w:rsidR="00EC4F22">
        <w:rPr>
          <w:sz w:val="20"/>
        </w:rPr>
        <w:t xml:space="preserve">, especially if there is a large range among backers. </w:t>
      </w:r>
      <w:r w:rsidR="00D219FE">
        <w:rPr>
          <w:sz w:val="20"/>
        </w:rPr>
        <w:t xml:space="preserve"> </w:t>
      </w:r>
      <w:r w:rsidR="00D219FE" w:rsidRPr="00A16EE3">
        <w:rPr>
          <w:sz w:val="20"/>
        </w:rPr>
        <w:t xml:space="preserve">The idea of fewer backers </w:t>
      </w:r>
      <w:r w:rsidR="00EC4F22">
        <w:rPr>
          <w:sz w:val="20"/>
        </w:rPr>
        <w:t xml:space="preserve">and higher contributions would </w:t>
      </w:r>
      <w:r w:rsidR="00D219FE" w:rsidRPr="00A16EE3">
        <w:rPr>
          <w:sz w:val="20"/>
        </w:rPr>
        <w:t>maximi</w:t>
      </w:r>
      <w:r w:rsidR="00D219FE">
        <w:rPr>
          <w:sz w:val="20"/>
        </w:rPr>
        <w:t>ze profit</w:t>
      </w:r>
      <w:r w:rsidR="00EC4F22">
        <w:rPr>
          <w:sz w:val="20"/>
        </w:rPr>
        <w:t>s</w:t>
      </w:r>
      <w:r w:rsidR="00D219FE">
        <w:rPr>
          <w:sz w:val="20"/>
        </w:rPr>
        <w:t>.</w:t>
      </w:r>
      <w:r w:rsidR="00D219FE" w:rsidRPr="00A16EE3">
        <w:rPr>
          <w:sz w:val="20"/>
        </w:rPr>
        <w:t xml:space="preserve"> </w:t>
      </w:r>
    </w:p>
    <w:p w:rsidR="00372E0B" w:rsidRPr="00A16EE3" w:rsidRDefault="00372E0B" w:rsidP="00986210">
      <w:pPr>
        <w:ind w:left="720"/>
        <w:rPr>
          <w:sz w:val="20"/>
        </w:rPr>
      </w:pPr>
    </w:p>
    <w:p w:rsidR="00F61EED" w:rsidRPr="00A16EE3" w:rsidRDefault="00372E0B" w:rsidP="00986210">
      <w:pPr>
        <w:ind w:left="720"/>
        <w:rPr>
          <w:sz w:val="20"/>
        </w:rPr>
      </w:pPr>
      <w:r>
        <w:rPr>
          <w:b/>
          <w:sz w:val="20"/>
        </w:rPr>
        <w:t>Lastly, I found issues with t</w:t>
      </w:r>
      <w:r w:rsidR="00F61EED" w:rsidRPr="00A16EE3">
        <w:rPr>
          <w:b/>
          <w:sz w:val="20"/>
        </w:rPr>
        <w:t>he line chart graphing which</w:t>
      </w:r>
      <w:r w:rsidR="00A16EE3">
        <w:rPr>
          <w:b/>
          <w:sz w:val="20"/>
        </w:rPr>
        <w:t xml:space="preserve"> month of the year campaign launches</w:t>
      </w:r>
      <w:r w:rsidR="00F61EED" w:rsidRPr="00A16EE3">
        <w:rPr>
          <w:b/>
          <w:sz w:val="20"/>
        </w:rPr>
        <w:t xml:space="preserve"> are most successful (and least successful)</w:t>
      </w:r>
      <w:r>
        <w:rPr>
          <w:b/>
          <w:sz w:val="20"/>
        </w:rPr>
        <w:t>.</w:t>
      </w:r>
      <w:r w:rsidR="00F61EED" w:rsidRPr="00A16EE3">
        <w:rPr>
          <w:sz w:val="20"/>
        </w:rPr>
        <w:t xml:space="preserve">  </w:t>
      </w:r>
      <w:r w:rsidR="00A16EE3" w:rsidRPr="00A16EE3">
        <w:rPr>
          <w:sz w:val="20"/>
        </w:rPr>
        <w:t>F</w:t>
      </w:r>
      <w:r w:rsidR="00F61EED" w:rsidRPr="00A16EE3">
        <w:rPr>
          <w:sz w:val="20"/>
        </w:rPr>
        <w:t>ilter</w:t>
      </w:r>
      <w:r w:rsidR="00A16EE3" w:rsidRPr="00A16EE3">
        <w:rPr>
          <w:sz w:val="20"/>
        </w:rPr>
        <w:t>ing</w:t>
      </w:r>
      <w:r w:rsidR="00F61EED" w:rsidRPr="00A16EE3">
        <w:rPr>
          <w:sz w:val="20"/>
        </w:rPr>
        <w:t xml:space="preserve"> down</w:t>
      </w:r>
      <w:r w:rsidR="00A16EE3">
        <w:rPr>
          <w:sz w:val="20"/>
        </w:rPr>
        <w:t xml:space="preserve"> by year, it is hard to detect </w:t>
      </w:r>
      <w:r w:rsidR="00EC4F22">
        <w:rPr>
          <w:sz w:val="20"/>
        </w:rPr>
        <w:t>any specific month</w:t>
      </w:r>
      <w:r w:rsidR="00A16EE3">
        <w:rPr>
          <w:sz w:val="20"/>
        </w:rPr>
        <w:t xml:space="preserve"> being predominant over other months.</w:t>
      </w:r>
      <w:r w:rsidR="00F61EED" w:rsidRPr="00A16EE3">
        <w:rPr>
          <w:sz w:val="20"/>
        </w:rPr>
        <w:t xml:space="preserve"> </w:t>
      </w:r>
      <w:r w:rsidR="00A16EE3" w:rsidRPr="00A16EE3">
        <w:rPr>
          <w:sz w:val="20"/>
        </w:rPr>
        <w:t xml:space="preserve">In </w:t>
      </w:r>
      <w:r w:rsidR="00A16EE3">
        <w:rPr>
          <w:sz w:val="20"/>
        </w:rPr>
        <w:t>the years where May held high</w:t>
      </w:r>
      <w:r w:rsidR="00A16EE3" w:rsidRPr="00A16EE3">
        <w:rPr>
          <w:sz w:val="20"/>
        </w:rPr>
        <w:t xml:space="preserve"> rank</w:t>
      </w:r>
      <w:r w:rsidR="00A16EE3">
        <w:rPr>
          <w:sz w:val="20"/>
        </w:rPr>
        <w:t>ing</w:t>
      </w:r>
      <w:r w:rsidR="00A16EE3" w:rsidRPr="00A16EE3">
        <w:rPr>
          <w:sz w:val="20"/>
        </w:rPr>
        <w:t xml:space="preserve">, there could </w:t>
      </w:r>
      <w:r w:rsidR="00A16EE3">
        <w:rPr>
          <w:sz w:val="20"/>
        </w:rPr>
        <w:t>have been</w:t>
      </w:r>
      <w:r w:rsidR="00A16EE3" w:rsidRPr="00A16EE3">
        <w:rPr>
          <w:sz w:val="20"/>
        </w:rPr>
        <w:t xml:space="preserve"> a backer who donated a very large sum and the data does not tell you that.</w:t>
      </w:r>
      <w:r w:rsidR="00A16EE3">
        <w:rPr>
          <w:sz w:val="20"/>
        </w:rPr>
        <w:t xml:space="preserve">  </w:t>
      </w:r>
      <w:r w:rsidR="00F61EED" w:rsidRPr="00A16EE3">
        <w:rPr>
          <w:sz w:val="20"/>
        </w:rPr>
        <w:t>I would like to see at least double the data set before determini</w:t>
      </w:r>
      <w:r w:rsidR="00EC4F22">
        <w:rPr>
          <w:sz w:val="20"/>
        </w:rPr>
        <w:t>ng May is most successful month, and possibly more granularity on the backer amounts.</w:t>
      </w:r>
    </w:p>
    <w:p w:rsidR="00A16EE3" w:rsidRPr="00A16EE3" w:rsidRDefault="00A16EE3" w:rsidP="00986210">
      <w:pPr>
        <w:ind w:left="720"/>
        <w:rPr>
          <w:sz w:val="20"/>
        </w:rPr>
      </w:pPr>
    </w:p>
    <w:p w:rsidR="001A0D16" w:rsidRPr="00A16EE3" w:rsidRDefault="001A0D16" w:rsidP="00986210">
      <w:pPr>
        <w:pStyle w:val="ListNumber2"/>
        <w:numPr>
          <w:ilvl w:val="0"/>
          <w:numId w:val="0"/>
        </w:numPr>
        <w:ind w:left="720"/>
        <w:rPr>
          <w:sz w:val="20"/>
        </w:rPr>
      </w:pPr>
    </w:p>
    <w:p w:rsidR="003C7C3D" w:rsidRPr="00A16EE3" w:rsidRDefault="0036373A">
      <w:pPr>
        <w:rPr>
          <w:sz w:val="20"/>
        </w:rPr>
      </w:pPr>
      <w:r w:rsidRPr="00A16EE3">
        <w:rPr>
          <w:sz w:val="20"/>
        </w:rPr>
        <w:t>Consideration on other</w:t>
      </w:r>
      <w:r w:rsidR="003C7C3D" w:rsidRPr="00A16EE3">
        <w:rPr>
          <w:sz w:val="20"/>
        </w:rPr>
        <w:t xml:space="preserve"> </w:t>
      </w:r>
      <w:r w:rsidR="00EA4747" w:rsidRPr="00A16EE3">
        <w:rPr>
          <w:sz w:val="20"/>
        </w:rPr>
        <w:t>tables</w:t>
      </w:r>
      <w:r w:rsidR="003C7C3D" w:rsidRPr="00A16EE3">
        <w:rPr>
          <w:sz w:val="20"/>
        </w:rPr>
        <w:t xml:space="preserve">/graphs: </w:t>
      </w:r>
    </w:p>
    <w:p w:rsidR="00BE2FBB" w:rsidRPr="00A16EE3" w:rsidRDefault="003C7C3D" w:rsidP="00986210">
      <w:pPr>
        <w:ind w:left="720"/>
        <w:rPr>
          <w:sz w:val="20"/>
        </w:rPr>
      </w:pPr>
      <w:r w:rsidRPr="00A16EE3">
        <w:rPr>
          <w:sz w:val="20"/>
        </w:rPr>
        <w:t>It would be interesting to see if a specific goal threshold AND a specific campaign duration predicts the outcome of a campaign</w:t>
      </w:r>
      <w:r w:rsidR="001A0D16" w:rsidRPr="00A16EE3">
        <w:rPr>
          <w:sz w:val="20"/>
        </w:rPr>
        <w:t xml:space="preserve">, </w:t>
      </w:r>
      <w:r w:rsidR="001A0D16" w:rsidRPr="00D219FE">
        <w:rPr>
          <w:b/>
          <w:i/>
          <w:sz w:val="20"/>
        </w:rPr>
        <w:t>based on the category</w:t>
      </w:r>
      <w:r w:rsidRPr="00A16EE3">
        <w:rPr>
          <w:sz w:val="20"/>
        </w:rPr>
        <w:t xml:space="preserve">.  </w:t>
      </w:r>
      <w:r w:rsidR="0036373A" w:rsidRPr="00A16EE3">
        <w:rPr>
          <w:sz w:val="20"/>
        </w:rPr>
        <w:t xml:space="preserve">It would be important to know this so that people planning a Kickstarter falling within that same category, could use this as a benchmark.  </w:t>
      </w:r>
      <w:r w:rsidR="00372E0B">
        <w:rPr>
          <w:sz w:val="20"/>
        </w:rPr>
        <w:t>I created</w:t>
      </w:r>
      <w:r w:rsidRPr="00A16EE3">
        <w:rPr>
          <w:sz w:val="20"/>
        </w:rPr>
        <w:t xml:space="preserve"> </w:t>
      </w:r>
      <w:r w:rsidR="001A0D16" w:rsidRPr="00A16EE3">
        <w:rPr>
          <w:sz w:val="20"/>
        </w:rPr>
        <w:t xml:space="preserve">a </w:t>
      </w:r>
      <w:r w:rsidR="00372E0B">
        <w:rPr>
          <w:sz w:val="20"/>
        </w:rPr>
        <w:t xml:space="preserve">bar chart of the </w:t>
      </w:r>
      <w:r w:rsidR="00B22160">
        <w:rPr>
          <w:sz w:val="20"/>
        </w:rPr>
        <w:t>top 10</w:t>
      </w:r>
      <w:r w:rsidR="00372E0B">
        <w:rPr>
          <w:sz w:val="20"/>
        </w:rPr>
        <w:t xml:space="preserve"> </w:t>
      </w:r>
      <w:r w:rsidR="00B22160">
        <w:rPr>
          <w:sz w:val="20"/>
        </w:rPr>
        <w:t>most occurring campaign d</w:t>
      </w:r>
      <w:r w:rsidRPr="00A16EE3">
        <w:rPr>
          <w:sz w:val="20"/>
        </w:rPr>
        <w:t>uration</w:t>
      </w:r>
      <w:r w:rsidR="00B22160">
        <w:rPr>
          <w:sz w:val="20"/>
        </w:rPr>
        <w:t>s</w:t>
      </w:r>
      <w:r w:rsidRPr="00A16EE3">
        <w:rPr>
          <w:sz w:val="20"/>
        </w:rPr>
        <w:t xml:space="preserve"> vs. g</w:t>
      </w:r>
      <w:r w:rsidR="00B22160">
        <w:rPr>
          <w:sz w:val="20"/>
        </w:rPr>
        <w:t xml:space="preserve">oal average. </w:t>
      </w:r>
      <w:r w:rsidRPr="00A16EE3">
        <w:rPr>
          <w:sz w:val="20"/>
        </w:rPr>
        <w:t xml:space="preserve"> </w:t>
      </w:r>
      <w:r w:rsidR="00B22160">
        <w:rPr>
          <w:sz w:val="20"/>
        </w:rPr>
        <w:t>T</w:t>
      </w:r>
      <w:r w:rsidRPr="00A16EE3">
        <w:rPr>
          <w:sz w:val="20"/>
        </w:rPr>
        <w:t>hen filter</w:t>
      </w:r>
      <w:r w:rsidR="00B22160">
        <w:rPr>
          <w:sz w:val="20"/>
        </w:rPr>
        <w:t>ed</w:t>
      </w:r>
      <w:r w:rsidRPr="00A16EE3">
        <w:rPr>
          <w:sz w:val="20"/>
        </w:rPr>
        <w:t xml:space="preserve"> by outcome </w:t>
      </w:r>
      <w:r w:rsidR="00B22160">
        <w:rPr>
          <w:sz w:val="20"/>
        </w:rPr>
        <w:t xml:space="preserve">&amp; category </w:t>
      </w:r>
      <w:r w:rsidRPr="00A16EE3">
        <w:rPr>
          <w:sz w:val="20"/>
        </w:rPr>
        <w:t xml:space="preserve">(i.e. successful </w:t>
      </w:r>
      <w:r w:rsidR="00B22160">
        <w:rPr>
          <w:sz w:val="20"/>
        </w:rPr>
        <w:t>&amp; theater). Lastly, I added a column for “min goal” for comparison to “average goal”</w:t>
      </w:r>
      <w:r w:rsidR="00F765BB">
        <w:rPr>
          <w:sz w:val="20"/>
        </w:rPr>
        <w:t>.  For</w:t>
      </w:r>
      <w:r w:rsidR="00B22160">
        <w:rPr>
          <w:sz w:val="20"/>
        </w:rPr>
        <w:t xml:space="preserve"> a </w:t>
      </w:r>
      <w:r w:rsidR="00F765BB">
        <w:rPr>
          <w:sz w:val="20"/>
        </w:rPr>
        <w:t>31-day theater campaign</w:t>
      </w:r>
      <w:r w:rsidR="00B22160">
        <w:rPr>
          <w:sz w:val="20"/>
        </w:rPr>
        <w:t>, the average successful goal is $100,000</w:t>
      </w:r>
      <w:r w:rsidR="00F765BB">
        <w:rPr>
          <w:sz w:val="20"/>
        </w:rPr>
        <w:t>.</w:t>
      </w:r>
      <w:r w:rsidRPr="00A16EE3">
        <w:rPr>
          <w:sz w:val="20"/>
        </w:rPr>
        <w:t xml:space="preserve"> </w:t>
      </w:r>
      <w:r w:rsidR="00B22160">
        <w:rPr>
          <w:sz w:val="20"/>
        </w:rPr>
        <w:t xml:space="preserve"> </w:t>
      </w:r>
    </w:p>
    <w:p w:rsidR="00EA4747" w:rsidRPr="00A16EE3" w:rsidRDefault="00EA4747" w:rsidP="00EA4747">
      <w:pPr>
        <w:spacing w:line="240" w:lineRule="auto"/>
        <w:contextualSpacing w:val="0"/>
        <w:rPr>
          <w:rFonts w:ascii="Arial" w:eastAsia="Times New Roman" w:hAnsi="Arial" w:cs="Arial"/>
          <w:color w:val="auto"/>
          <w:sz w:val="20"/>
          <w:lang w:eastAsia="en-US"/>
        </w:rPr>
      </w:pPr>
    </w:p>
    <w:p w:rsidR="00EA4747" w:rsidRPr="00EA4747" w:rsidRDefault="00B22160" w:rsidP="00EA4747">
      <w:pPr>
        <w:spacing w:line="240" w:lineRule="auto"/>
        <w:contextualSpacing w:val="0"/>
        <w:rPr>
          <w:rFonts w:ascii="Arial" w:eastAsia="Times New Roman" w:hAnsi="Arial" w:cs="Arial"/>
          <w:color w:val="auto"/>
          <w:sz w:val="26"/>
          <w:szCs w:val="26"/>
          <w:lang w:eastAsia="en-US"/>
        </w:rPr>
      </w:pPr>
      <w:r>
        <w:rPr>
          <w:noProof/>
          <w:lang w:eastAsia="en-US"/>
        </w:rPr>
        <w:drawing>
          <wp:inline distT="0" distB="0" distL="0" distR="0" wp14:anchorId="401BEF96" wp14:editId="0A4C8B32">
            <wp:extent cx="5943600" cy="30016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A4747" w:rsidRPr="00EA4747" w:rsidRDefault="00EA4747" w:rsidP="00EA4747">
      <w:pPr>
        <w:spacing w:line="240" w:lineRule="auto"/>
        <w:contextualSpacing w:val="0"/>
        <w:rPr>
          <w:rFonts w:ascii="Arial" w:eastAsia="Times New Roman" w:hAnsi="Arial" w:cs="Arial"/>
          <w:color w:val="auto"/>
          <w:sz w:val="26"/>
          <w:szCs w:val="26"/>
          <w:lang w:eastAsia="en-US"/>
        </w:rPr>
      </w:pPr>
      <w:r w:rsidRPr="00EA4747">
        <w:rPr>
          <w:rFonts w:ascii="Arial" w:eastAsia="Times New Roman" w:hAnsi="Arial" w:cs="Arial"/>
          <w:color w:val="auto"/>
          <w:sz w:val="26"/>
          <w:szCs w:val="26"/>
          <w:lang w:eastAsia="en-US"/>
        </w:rPr>
        <w:t xml:space="preserve"> </w:t>
      </w:r>
    </w:p>
    <w:p w:rsidR="00EA4747" w:rsidRDefault="00EA4747"/>
    <w:sectPr w:rsidR="00EA47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07" w:rsidRDefault="00CE0807" w:rsidP="00450D11">
      <w:pPr>
        <w:spacing w:line="240" w:lineRule="auto"/>
      </w:pPr>
      <w:r>
        <w:separator/>
      </w:r>
    </w:p>
  </w:endnote>
  <w:endnote w:type="continuationSeparator" w:id="0">
    <w:p w:rsidR="00CE0807" w:rsidRDefault="00CE0807" w:rsidP="0045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61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65BB" w:rsidRDefault="00F765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E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65BB" w:rsidRDefault="00F7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07" w:rsidRDefault="00CE0807" w:rsidP="00450D11">
      <w:pPr>
        <w:spacing w:line="240" w:lineRule="auto"/>
      </w:pPr>
      <w:r>
        <w:separator/>
      </w:r>
    </w:p>
  </w:footnote>
  <w:footnote w:type="continuationSeparator" w:id="0">
    <w:p w:rsidR="00CE0807" w:rsidRDefault="00CE0807" w:rsidP="00450D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5E7F97"/>
    <w:multiLevelType w:val="hybridMultilevel"/>
    <w:tmpl w:val="2D50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C"/>
    <w:rsid w:val="000E0B5E"/>
    <w:rsid w:val="001A0D16"/>
    <w:rsid w:val="002E042C"/>
    <w:rsid w:val="0036373A"/>
    <w:rsid w:val="00372E0B"/>
    <w:rsid w:val="003C7C3D"/>
    <w:rsid w:val="004478E3"/>
    <w:rsid w:val="00450D11"/>
    <w:rsid w:val="004D57E2"/>
    <w:rsid w:val="006F4C7B"/>
    <w:rsid w:val="00711DFF"/>
    <w:rsid w:val="00861132"/>
    <w:rsid w:val="00975E51"/>
    <w:rsid w:val="00986210"/>
    <w:rsid w:val="00A12989"/>
    <w:rsid w:val="00A16EE3"/>
    <w:rsid w:val="00B22160"/>
    <w:rsid w:val="00B3721D"/>
    <w:rsid w:val="00BE2FBB"/>
    <w:rsid w:val="00CB2013"/>
    <w:rsid w:val="00CE0807"/>
    <w:rsid w:val="00D219FE"/>
    <w:rsid w:val="00D228C7"/>
    <w:rsid w:val="00EA4747"/>
    <w:rsid w:val="00EC4F22"/>
    <w:rsid w:val="00F61EED"/>
    <w:rsid w:val="00F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2ABB"/>
  <w15:chartTrackingRefBased/>
  <w15:docId w15:val="{F0945769-79A4-471A-ACFB-D1C6B5E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42C"/>
    <w:pPr>
      <w:spacing w:after="0" w:line="360" w:lineRule="auto"/>
      <w:contextualSpacing/>
    </w:pPr>
    <w:rPr>
      <w:color w:val="000000" w:themeColor="text1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7"/>
    <w:qFormat/>
    <w:rsid w:val="002E042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2E042C"/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0"/>
      <w:lang w:eastAsia="ja-JP"/>
    </w:rPr>
  </w:style>
  <w:style w:type="paragraph" w:styleId="ListNumber">
    <w:name w:val="List Number"/>
    <w:basedOn w:val="ListNumber2"/>
    <w:uiPriority w:val="9"/>
    <w:unhideWhenUsed/>
    <w:qFormat/>
    <w:rsid w:val="002E042C"/>
  </w:style>
  <w:style w:type="paragraph" w:styleId="ListNumber2">
    <w:name w:val="List Number 2"/>
    <w:basedOn w:val="Normal"/>
    <w:uiPriority w:val="10"/>
    <w:qFormat/>
    <w:rsid w:val="002E042C"/>
    <w:pPr>
      <w:numPr>
        <w:numId w:val="1"/>
      </w:numPr>
    </w:pPr>
  </w:style>
  <w:style w:type="paragraph" w:customStyle="1" w:styleId="Emphasis2">
    <w:name w:val="Emphasis 2"/>
    <w:basedOn w:val="Normal"/>
    <w:link w:val="Emphasis2Char"/>
    <w:uiPriority w:val="8"/>
    <w:qFormat/>
    <w:rsid w:val="002E042C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E042C"/>
    <w:rPr>
      <w:b/>
      <w:color w:val="000000" w:themeColor="text1"/>
      <w:spacing w:val="20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50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D11"/>
    <w:rPr>
      <w:color w:val="000000" w:themeColor="text1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3721D"/>
    <w:pPr>
      <w:spacing w:after="160" w:line="259" w:lineRule="auto"/>
      <w:ind w:left="720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wsh374\Documents\GWU\Hmwk_1\StarterBook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(Autosaved).xlsx]Cont'd!PivotTable28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Category: Theator / Outcome: Successful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28651995423649"/>
          <c:y val="0.13527082649680425"/>
          <c:w val="0.79408792650918636"/>
          <c:h val="0.721616516685414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'Cont''d'!$B$4</c:f>
              <c:strCache>
                <c:ptCount val="1"/>
                <c:pt idx="0">
                  <c:v>Min of goal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'Cont''d'!$A$5:$A$17</c:f>
              <c:strCache>
                <c:ptCount val="12"/>
                <c:pt idx="0">
                  <c:v>24</c:v>
                </c:pt>
                <c:pt idx="1">
                  <c:v>24</c:v>
                </c:pt>
                <c:pt idx="2">
                  <c:v>28</c:v>
                </c:pt>
                <c:pt idx="3">
                  <c:v>29</c:v>
                </c:pt>
                <c:pt idx="4">
                  <c:v>29</c:v>
                </c:pt>
                <c:pt idx="5">
                  <c:v>31</c:v>
                </c:pt>
                <c:pt idx="6">
                  <c:v>32</c:v>
                </c:pt>
                <c:pt idx="7">
                  <c:v>34</c:v>
                </c:pt>
                <c:pt idx="8">
                  <c:v>35</c:v>
                </c:pt>
                <c:pt idx="9">
                  <c:v>38</c:v>
                </c:pt>
                <c:pt idx="10">
                  <c:v>45</c:v>
                </c:pt>
                <c:pt idx="11">
                  <c:v>60</c:v>
                </c:pt>
              </c:strCache>
            </c:strRef>
          </c:cat>
          <c:val>
            <c:numRef>
              <c:f>'Cont''d'!$B$5:$B$17</c:f>
              <c:numCache>
                <c:formatCode>General</c:formatCode>
                <c:ptCount val="12"/>
                <c:pt idx="0">
                  <c:v>35000</c:v>
                </c:pt>
                <c:pt idx="1">
                  <c:v>35000</c:v>
                </c:pt>
                <c:pt idx="2">
                  <c:v>50000</c:v>
                </c:pt>
                <c:pt idx="3">
                  <c:v>35000</c:v>
                </c:pt>
                <c:pt idx="4">
                  <c:v>35000</c:v>
                </c:pt>
                <c:pt idx="5">
                  <c:v>100000</c:v>
                </c:pt>
                <c:pt idx="6">
                  <c:v>60000</c:v>
                </c:pt>
                <c:pt idx="7">
                  <c:v>12000</c:v>
                </c:pt>
                <c:pt idx="8">
                  <c:v>50000</c:v>
                </c:pt>
                <c:pt idx="9">
                  <c:v>35000</c:v>
                </c:pt>
                <c:pt idx="10">
                  <c:v>40000</c:v>
                </c:pt>
                <c:pt idx="11">
                  <c:v>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49-49E8-BE5F-04C24E71B31A}"/>
            </c:ext>
          </c:extLst>
        </c:ser>
        <c:ser>
          <c:idx val="1"/>
          <c:order val="1"/>
          <c:tx>
            <c:strRef>
              <c:f>'Cont''d'!$C$4</c:f>
              <c:strCache>
                <c:ptCount val="1"/>
                <c:pt idx="0">
                  <c:v>Average of goal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'Cont''d'!$A$5:$A$17</c:f>
              <c:strCache>
                <c:ptCount val="12"/>
                <c:pt idx="0">
                  <c:v>24</c:v>
                </c:pt>
                <c:pt idx="1">
                  <c:v>24</c:v>
                </c:pt>
                <c:pt idx="2">
                  <c:v>28</c:v>
                </c:pt>
                <c:pt idx="3">
                  <c:v>29</c:v>
                </c:pt>
                <c:pt idx="4">
                  <c:v>29</c:v>
                </c:pt>
                <c:pt idx="5">
                  <c:v>31</c:v>
                </c:pt>
                <c:pt idx="6">
                  <c:v>32</c:v>
                </c:pt>
                <c:pt idx="7">
                  <c:v>34</c:v>
                </c:pt>
                <c:pt idx="8">
                  <c:v>35</c:v>
                </c:pt>
                <c:pt idx="9">
                  <c:v>38</c:v>
                </c:pt>
                <c:pt idx="10">
                  <c:v>45</c:v>
                </c:pt>
                <c:pt idx="11">
                  <c:v>60</c:v>
                </c:pt>
              </c:strCache>
            </c:strRef>
          </c:cat>
          <c:val>
            <c:numRef>
              <c:f>'Cont''d'!$C$5:$C$17</c:f>
              <c:numCache>
                <c:formatCode>General</c:formatCode>
                <c:ptCount val="12"/>
                <c:pt idx="0">
                  <c:v>35000</c:v>
                </c:pt>
                <c:pt idx="1">
                  <c:v>35000</c:v>
                </c:pt>
                <c:pt idx="2">
                  <c:v>50000</c:v>
                </c:pt>
                <c:pt idx="3">
                  <c:v>35000</c:v>
                </c:pt>
                <c:pt idx="4">
                  <c:v>35000</c:v>
                </c:pt>
                <c:pt idx="5">
                  <c:v>100000</c:v>
                </c:pt>
                <c:pt idx="6">
                  <c:v>60000</c:v>
                </c:pt>
                <c:pt idx="7">
                  <c:v>56000</c:v>
                </c:pt>
                <c:pt idx="8">
                  <c:v>50000</c:v>
                </c:pt>
                <c:pt idx="9">
                  <c:v>35000</c:v>
                </c:pt>
                <c:pt idx="10">
                  <c:v>40000</c:v>
                </c:pt>
                <c:pt idx="11">
                  <c:v>60500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49-49E8-BE5F-04C24E71B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660296"/>
        <c:axId val="356660952"/>
      </c:barChart>
      <c:catAx>
        <c:axId val="356660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</a:t>
                </a:r>
                <a:r>
                  <a:rPr lang="en-US" baseline="0"/>
                  <a:t> 10 common occuring Durations / in Days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660952"/>
        <c:crosses val="autoZero"/>
        <c:auto val="1"/>
        <c:lblAlgn val="ctr"/>
        <c:lblOffset val="100"/>
        <c:noMultiLvlLbl val="0"/>
      </c:catAx>
      <c:valAx>
        <c:axId val="35666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Goal Min &amp; Aver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660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538057742782156"/>
          <c:y val="6.8964850940067879E-2"/>
          <c:w val="0.15538865334140925"/>
          <c:h val="0.142797699261571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67"/>
    <w:rsid w:val="00375260"/>
    <w:rsid w:val="008E5BF3"/>
    <w:rsid w:val="00A46193"/>
    <w:rsid w:val="00AA044C"/>
    <w:rsid w:val="00C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11C55F4CB74D23B7FDEB4E8479927A">
    <w:name w:val="6711C55F4CB74D23B7FDEB4E8479927A"/>
    <w:rsid w:val="00C84A67"/>
  </w:style>
  <w:style w:type="paragraph" w:styleId="ListNumber">
    <w:name w:val="List Number"/>
    <w:basedOn w:val="ListNumber2"/>
    <w:uiPriority w:val="9"/>
    <w:unhideWhenUsed/>
    <w:qFormat/>
    <w:rsid w:val="00C84A67"/>
  </w:style>
  <w:style w:type="paragraph" w:styleId="ListNumber2">
    <w:name w:val="List Number 2"/>
    <w:basedOn w:val="Normal"/>
    <w:uiPriority w:val="10"/>
    <w:qFormat/>
    <w:rsid w:val="00C84A67"/>
    <w:pPr>
      <w:numPr>
        <w:numId w:val="1"/>
      </w:numPr>
      <w:spacing w:after="0" w:line="360" w:lineRule="auto"/>
      <w:contextualSpacing/>
    </w:pPr>
    <w:rPr>
      <w:rFonts w:eastAsiaTheme="minorHAnsi"/>
      <w:color w:val="000000" w:themeColor="text1"/>
      <w:sz w:val="24"/>
      <w:szCs w:val="20"/>
      <w:lang w:eastAsia="ja-JP"/>
    </w:rPr>
  </w:style>
  <w:style w:type="paragraph" w:customStyle="1" w:styleId="13FB11C8FC8D401C9D8F2BE791BF9312">
    <w:name w:val="13FB11C8FC8D401C9D8F2BE791BF9312"/>
    <w:rsid w:val="00C84A67"/>
  </w:style>
  <w:style w:type="paragraph" w:customStyle="1" w:styleId="47A7172C729843768125F87B3D84956E">
    <w:name w:val="47A7172C729843768125F87B3D84956E"/>
    <w:rsid w:val="00C8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2818-46D2-4FFD-A3B8-25E4E1D3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Herchenroeder, Emily</dc:creator>
  <cp:keywords/>
  <dc:description/>
  <cp:lastModifiedBy>Herchenroeder, Emily</cp:lastModifiedBy>
  <cp:revision>6</cp:revision>
  <dcterms:created xsi:type="dcterms:W3CDTF">2019-03-11T20:25:00Z</dcterms:created>
  <dcterms:modified xsi:type="dcterms:W3CDTF">2019-03-15T22:52:00Z</dcterms:modified>
</cp:coreProperties>
</file>