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Matriz de Trazabilidad ISO</w:t>
      </w:r>
    </w:p>
    <w:p>
      <w:pPr>
        <w:pStyle w:val="Heading2"/>
      </w:pPr>
      <w:r/>
      <w:r>
        <w:t>Recepción Electrónica (RE) — Base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Matriz de trazabilidad ISO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TR-RE-001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 la matriz de trazabilidad ISO.</w:t>
            </w:r>
          </w:p>
        </w:tc>
      </w:tr>
    </w:tbl>
    <w:p/>
    <w:p>
      <w:pPr>
        <w:pStyle w:val="Heading2"/>
      </w:pPr>
      <w:r/>
      <w:r>
        <w:t>Contenido</w:t>
      </w:r>
    </w:p>
    <w:p>
      <w:pPr>
        <w:pStyle w:val="ListNumber"/>
      </w:pPr>
      <w:r>
        <w:t>Objetivo</w:t>
      </w:r>
    </w:p>
    <w:p>
      <w:pPr>
        <w:pStyle w:val="ListNumber"/>
      </w:pPr>
      <w:r>
        <w:t>Alcance</w:t>
      </w:r>
    </w:p>
    <w:p>
      <w:pPr>
        <w:pStyle w:val="ListNumber"/>
      </w:pPr>
      <w:r>
        <w:t>Documentos de referencia</w:t>
      </w:r>
    </w:p>
    <w:p>
      <w:pPr>
        <w:pStyle w:val="ListNumber"/>
      </w:pPr>
      <w:r>
        <w:t>Cómo leer esta matriz</w:t>
      </w:r>
    </w:p>
    <w:p>
      <w:pPr>
        <w:pStyle w:val="ListNumber"/>
      </w:pPr>
      <w:r>
        <w:t>Matriz de trazabilidad</w:t>
      </w:r>
    </w:p>
    <w:p>
      <w:pPr>
        <w:pStyle w:val="ListBullet"/>
      </w:pPr>
      <w:r>
        <w:t>5.1 PSI.05 — Control de accesos</w:t>
      </w:r>
    </w:p>
    <w:p>
      <w:pPr>
        <w:pStyle w:val="ListBullet"/>
      </w:pPr>
      <w:r>
        <w:t>5.2 Control 8.11 — Enmascaramiento / protección de datos</w:t>
      </w:r>
    </w:p>
    <w:p>
      <w:pPr>
        <w:pStyle w:val="ListBullet"/>
      </w:pPr>
      <w:r>
        <w:t>5.3 PSI.12 — Desarrollo seguro</w:t>
      </w:r>
    </w:p>
    <w:p>
      <w:pPr>
        <w:pStyle w:val="ListNumber"/>
      </w:pPr>
      <w:r>
        <w:t>Resumen de cumplimiento</w:t>
      </w:r>
    </w:p>
    <w:p>
      <w:pPr>
        <w:pStyle w:val="ListNumber"/>
      </w:pPr>
      <w:r>
        <w:t>Brechas y recomendaciones</w:t>
      </w:r>
    </w:p>
    <w:p>
      <w:pPr>
        <w:pStyle w:val="ListNumber"/>
      </w:pPr>
      <w:r>
        <w:t>Conclusión</w:t>
      </w:r>
    </w:p>
    <w:p>
      <w:pPr>
        <w:pStyle w:val="ListNumber"/>
      </w:pPr>
      <w:r>
        <w:t>Control documental</w:t>
      </w:r>
    </w:p>
    <w:p>
      <w:pPr>
        <w:pStyle w:val="Heading2"/>
      </w:pPr>
      <w:r/>
      <w:r>
        <w:t>1. Objetivo</w:t>
      </w:r>
    </w:p>
    <w:p>
      <w:r>
        <w:t xml:space="preserve">El presente documento establece la </w:t>
      </w:r>
      <w:r>
        <w:rPr>
          <w:b/>
        </w:rPr>
        <w:t>trazabilidad</w:t>
      </w:r>
      <w:r>
        <w:t xml:space="preserve"> entre los lineamientos de seguridad de la información definidos por la organización —</w:t>
      </w:r>
      <w:r>
        <w:rPr>
          <w:b/>
        </w:rPr>
        <w:t>PSI.05 (Política de Control de Accesos)</w:t>
      </w:r>
      <w:r>
        <w:t xml:space="preserve">, </w:t>
      </w:r>
      <w:r>
        <w:rPr>
          <w:b/>
        </w:rPr>
        <w:t>Control 8.11 (Procedimiento de Enmascaramiento / Protección de Datos)</w:t>
      </w:r>
      <w:r>
        <w:t xml:space="preserve"> y </w:t>
      </w:r>
      <w:r>
        <w:rPr>
          <w:b/>
        </w:rPr>
        <w:t>PSI.12 (Política de Desarrollo Seguro)</w:t>
      </w:r>
      <w:r>
        <w:t xml:space="preserve">— y la forma en que el sistema </w:t>
      </w:r>
      <w:r>
        <w:rPr>
          <w:b/>
        </w:rPr>
        <w:t>Recepción Electrónica (RE)</w:t>
      </w:r>
      <w:r>
        <w:t xml:space="preserve"> y su documentación </w:t>
      </w:r>
      <w:r>
        <w:rPr>
          <w:b/>
        </w:rPr>
        <w:t>se alinean</w:t>
      </w:r>
      <w:r>
        <w:t xml:space="preserve"> con dichos lineamientos.</w:t>
      </w:r>
    </w:p>
    <w:p>
      <w:r>
        <w:t xml:space="preserve">Las políticas y el procedimiento representan el </w:t>
      </w:r>
      <w:r>
        <w:rPr>
          <w:b/>
        </w:rPr>
        <w:t>“deber ser”</w:t>
      </w:r>
      <w:r>
        <w:t xml:space="preserve"> (los requisitos que la organización ha definido), mientras que la documentación funcional, técnica, administrativa y operativa de RE describe el </w:t>
      </w:r>
      <w:r>
        <w:rPr>
          <w:b/>
        </w:rPr>
        <w:t>“cómo se aplica”</w:t>
      </w:r>
      <w:r>
        <w:t xml:space="preserve"> en el sistema. Esta matriz sirve como </w:t>
      </w:r>
      <w:r>
        <w:rPr>
          <w:b/>
        </w:rPr>
        <w:t>puente para auditoría</w:t>
      </w:r>
      <w:r>
        <w:t>, permitiendo verificar, control por control, dónde se evidencia su aplicación.</w:t>
      </w:r>
    </w:p>
    <w:p>
      <w:r>
        <w:t xml:space="preserve">&gt; Este documento utiliza un lenguaje de </w:t>
      </w:r>
      <w:r>
        <w:rPr>
          <w:b/>
        </w:rPr>
        <w:t>alineación</w:t>
      </w:r>
      <w:r>
        <w:t xml:space="preserve"> (“se alinea”, “soporta”, “contribuye a cumplir”) y </w:t>
      </w:r>
      <w:r>
        <w:rPr>
          <w:b/>
        </w:rPr>
        <w:t>no constituye una declaración de cumplimiento legal o normativo absoluto</w:t>
      </w:r>
      <w:r>
        <w:t>. La verificación final corresponde al proceso de auditoría y a la evidencia operativa que se conserve.</w:t>
      </w:r>
    </w:p>
    <w:p>
      <w:pPr>
        <w:pStyle w:val="Heading2"/>
      </w:pPr>
      <w:r/>
      <w:r>
        <w:t>2. Alcance</w:t>
      </w:r>
    </w:p>
    <w:p>
      <w:pPr>
        <w:pStyle w:val="ListBullet"/>
      </w:pPr>
      <w:r>
        <w:t xml:space="preserve">Aplica al sistema </w:t>
      </w:r>
      <w:r>
        <w:rPr>
          <w:b/>
        </w:rPr>
        <w:t>Recepción Electrónica (RE) base</w:t>
      </w:r>
      <w:r>
        <w:t xml:space="preserve"> y a sus documentos relacionados (funcional, técnico, administrativo, de base de datos, de API y de pruebas).</w:t>
      </w:r>
    </w:p>
    <w:p>
      <w:pPr>
        <w:pStyle w:val="ListBullet"/>
      </w:pPr>
      <w:r>
        <w:t xml:space="preserve">Cubre los controles contenidos en </w:t>
      </w:r>
      <w:r>
        <w:rPr>
          <w:b/>
        </w:rPr>
        <w:t>PSI.05</w:t>
      </w:r>
      <w:r>
        <w:t xml:space="preserve">, </w:t>
      </w:r>
      <w:r>
        <w:rPr>
          <w:b/>
        </w:rPr>
        <w:t>Control 8.11</w:t>
      </w:r>
      <w:r>
        <w:t xml:space="preserve"> y </w:t>
      </w:r>
      <w:r>
        <w:rPr>
          <w:b/>
        </w:rPr>
        <w:t>PSI.12</w:t>
      </w:r>
      <w:r>
        <w:t>.</w:t>
      </w:r>
    </w:p>
    <w:p>
      <w:pPr>
        <w:pStyle w:val="ListBullet"/>
      </w:pPr>
      <w:r>
        <w:rPr>
          <w:b/>
        </w:rPr>
        <w:t>No</w:t>
      </w:r>
      <w:r>
        <w:t xml:space="preserve"> cubre los </w:t>
      </w:r>
      <w:r>
        <w:rPr>
          <w:b/>
        </w:rPr>
        <w:t>módulos opcionales</w:t>
      </w:r>
      <w:r>
        <w:t xml:space="preserve"> (integraciones), que se documentan por separado y, cuando se contratan, deben evaluarse con su propia trazabilidad.</w:t>
      </w:r>
    </w:p>
    <w:p>
      <w:pPr>
        <w:pStyle w:val="ListBullet"/>
      </w:pPr>
      <w:r>
        <w:t xml:space="preserve">La matriz refleja el estado del sistema y de la documentación a la </w:t>
      </w:r>
      <w:r>
        <w:rPr>
          <w:b/>
        </w:rPr>
        <w:t>fecha</w:t>
      </w:r>
      <w:r>
        <w:t xml:space="preserve"> indicada en la portada; debe revisarse ante cambios relevantes.</w:t>
      </w:r>
    </w:p>
    <w:p>
      <w:pPr>
        <w:pStyle w:val="Heading2"/>
      </w:pPr>
      <w:r/>
      <w:r>
        <w:t>3. Documentos de referencia</w:t>
      </w:r>
    </w:p>
    <w:p>
      <w:r>
        <w:rPr>
          <w:b/>
        </w:rPr>
        <w:t>Lineamientos (deber ser):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</w:tr>
      <w:tr>
        <w:tc>
          <w:tcPr>
            <w:tcW w:type="dxa" w:w="2880"/>
          </w:tcPr>
          <w:p>
            <w:r/>
            <w:r>
              <w:t>PSI.05</w:t>
            </w:r>
          </w:p>
        </w:tc>
        <w:tc>
          <w:tcPr>
            <w:tcW w:type="dxa" w:w="2880"/>
          </w:tcPr>
          <w:p>
            <w:r/>
            <w:r>
              <w:t>Política de Control de Accesos</w:t>
            </w:r>
          </w:p>
        </w:tc>
        <w:tc>
          <w:tcPr>
            <w:tcW w:type="dxa" w:w="2880"/>
          </w:tcPr>
          <w:p>
            <w:r/>
            <w:r>
              <w:t>Gestión de identidades, accesos, roles y privilegios.</w:t>
            </w:r>
          </w:p>
        </w:tc>
      </w:tr>
      <w:tr>
        <w:tc>
          <w:tcPr>
            <w:tcW w:type="dxa" w:w="2880"/>
          </w:tcPr>
          <w:p>
            <w:r/>
            <w:r>
              <w:t>Control 8.11</w:t>
            </w:r>
          </w:p>
        </w:tc>
        <w:tc>
          <w:tcPr>
            <w:tcW w:type="dxa" w:w="2880"/>
          </w:tcPr>
          <w:p>
            <w:r/>
            <w:r>
              <w:t>Procedimiento de Enmascaramiento / Protección de Datos</w:t>
            </w:r>
          </w:p>
        </w:tc>
        <w:tc>
          <w:tcPr>
            <w:tcW w:type="dxa" w:w="2880"/>
          </w:tcPr>
          <w:p>
            <w:r/>
            <w:r>
              <w:t>Minimización, enmascaramiento y protección de datos.</w:t>
            </w:r>
          </w:p>
        </w:tc>
      </w:tr>
      <w:tr>
        <w:tc>
          <w:tcPr>
            <w:tcW w:type="dxa" w:w="2880"/>
          </w:tcPr>
          <w:p>
            <w:r/>
            <w:r>
              <w:t>PSI.12</w:t>
            </w:r>
          </w:p>
        </w:tc>
        <w:tc>
          <w:tcPr>
            <w:tcW w:type="dxa" w:w="2880"/>
          </w:tcPr>
          <w:p>
            <w:r/>
            <w:r>
              <w:t>Política de Desarrollo Seguro</w:t>
            </w:r>
          </w:p>
        </w:tc>
        <w:tc>
          <w:tcPr>
            <w:tcW w:type="dxa" w:w="2880"/>
          </w:tcPr>
          <w:p>
            <w:r/>
            <w:r>
              <w:t>Prácticas seguras de desarrollo, pruebas y cambios.</w:t>
            </w:r>
          </w:p>
        </w:tc>
      </w:tr>
    </w:tbl>
    <w:p/>
    <w:p>
      <w:r>
        <w:rPr>
          <w:b/>
        </w:rPr>
        <w:t>Documentación del sistema RE (cómo se aplica):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</w:tr>
      <w:tr>
        <w:tc>
          <w:tcPr>
            <w:tcW w:type="dxa" w:w="4320"/>
          </w:tcPr>
          <w:p>
            <w:r/>
            <w:r>
              <w:t>MU-RE-001</w:t>
            </w:r>
          </w:p>
        </w:tc>
        <w:tc>
          <w:tcPr>
            <w:tcW w:type="dxa" w:w="4320"/>
          </w:tcPr>
          <w:p>
            <w:r/>
            <w:r>
              <w:t>Manual de Usuario</w:t>
            </w:r>
          </w:p>
        </w:tc>
      </w:tr>
      <w:tr>
        <w:tc>
          <w:tcPr>
            <w:tcW w:type="dxa" w:w="4320"/>
          </w:tcPr>
          <w:p>
            <w:r/>
            <w:r>
              <w:t>MA-RE-001</w:t>
            </w:r>
          </w:p>
        </w:tc>
        <w:tc>
          <w:tcPr>
            <w:tcW w:type="dxa" w:w="4320"/>
          </w:tcPr>
          <w:p>
            <w:r/>
            <w:r>
              <w:t>Manual de Administración</w:t>
            </w:r>
          </w:p>
        </w:tc>
      </w:tr>
      <w:tr>
        <w:tc>
          <w:tcPr>
            <w:tcW w:type="dxa" w:w="4320"/>
          </w:tcPr>
          <w:p>
            <w:r/>
            <w:r>
              <w:t>DF-RE-001</w:t>
            </w:r>
          </w:p>
        </w:tc>
        <w:tc>
          <w:tcPr>
            <w:tcW w:type="dxa" w:w="4320"/>
          </w:tcPr>
          <w:p>
            <w:r/>
            <w:r>
              <w:t>Documento Funcional</w:t>
            </w:r>
          </w:p>
        </w:tc>
      </w:tr>
      <w:tr>
        <w:tc>
          <w:tcPr>
            <w:tcW w:type="dxa" w:w="4320"/>
          </w:tcPr>
          <w:p>
            <w:r/>
            <w:r>
              <w:t>MT-RE-001</w:t>
            </w:r>
          </w:p>
        </w:tc>
        <w:tc>
          <w:tcPr>
            <w:tcW w:type="dxa" w:w="4320"/>
          </w:tcPr>
          <w:p>
            <w:r/>
            <w:r>
              <w:t>Manual Técnico</w:t>
            </w:r>
          </w:p>
        </w:tc>
      </w:tr>
      <w:tr>
        <w:tc>
          <w:tcPr>
            <w:tcW w:type="dxa" w:w="4320"/>
          </w:tcPr>
          <w:p>
            <w:r/>
            <w:r>
              <w:t>DB-RE-001</w:t>
            </w:r>
          </w:p>
        </w:tc>
        <w:tc>
          <w:tcPr>
            <w:tcW w:type="dxa" w:w="4320"/>
          </w:tcPr>
          <w:p>
            <w:r/>
            <w:r>
              <w:t>Diccionario de Base de Datos</w:t>
            </w:r>
          </w:p>
        </w:tc>
      </w:tr>
      <w:tr>
        <w:tc>
          <w:tcPr>
            <w:tcW w:type="dxa" w:w="4320"/>
          </w:tcPr>
          <w:p>
            <w:r/>
            <w:r>
              <w:t>API-RE-001</w:t>
            </w:r>
          </w:p>
        </w:tc>
        <w:tc>
          <w:tcPr>
            <w:tcW w:type="dxa" w:w="4320"/>
          </w:tcPr>
          <w:p>
            <w:r/>
            <w:r>
              <w:t>Documentación de API</w:t>
            </w:r>
          </w:p>
        </w:tc>
      </w:tr>
      <w:tr>
        <w:tc>
          <w:tcPr>
            <w:tcW w:type="dxa" w:w="4320"/>
          </w:tcPr>
          <w:p>
            <w:r/>
            <w:r>
              <w:t>PT-RE-001</w:t>
            </w:r>
          </w:p>
        </w:tc>
        <w:tc>
          <w:tcPr>
            <w:tcW w:type="dxa" w:w="4320"/>
          </w:tcPr>
          <w:p>
            <w:r/>
            <w:r>
              <w:t>Plan / Evidencia de Pruebas</w:t>
            </w:r>
          </w:p>
        </w:tc>
      </w:tr>
    </w:tbl>
    <w:p/>
    <w:p>
      <w:pPr>
        <w:pStyle w:val="Heading2"/>
      </w:pPr>
      <w:r/>
      <w:r>
        <w:t>4. Cómo leer esta matriz</w:t>
      </w:r>
    </w:p>
    <w:p>
      <w:r>
        <w:t>Cada control se desglosa en una tabla con las siguientes columnas: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Política / Control</w:t>
            </w:r>
          </w:p>
        </w:tc>
        <w:tc>
          <w:tcPr>
            <w:tcW w:type="dxa" w:w="4320"/>
          </w:tcPr>
          <w:p>
            <w:r/>
            <w:r>
              <w:t>Lineamiento de referencia (PSI.05, 8.11 o PSI.12).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Requisito o lineamiento</w:t>
            </w:r>
          </w:p>
        </w:tc>
        <w:tc>
          <w:tcPr>
            <w:tcW w:type="dxa" w:w="4320"/>
          </w:tcPr>
          <w:p>
            <w:r/>
            <w:r>
              <w:t>El requisito específico esperado por la política.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Cómo lo cumple RE</w:t>
            </w:r>
          </w:p>
        </w:tc>
        <w:tc>
          <w:tcPr>
            <w:tcW w:type="dxa" w:w="4320"/>
          </w:tcPr>
          <w:p>
            <w:r/>
            <w:r>
              <w:t>La capacidad, comportamiento o práctica del sistema que se alinea con el requisito.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Documento RE relacionado</w:t>
            </w:r>
          </w:p>
        </w:tc>
        <w:tc>
          <w:tcPr>
            <w:tcW w:type="dxa" w:w="4320"/>
          </w:tcPr>
          <w:p>
            <w:r/>
            <w:r>
              <w:t>Dónde está documentado dentro del conjunto 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Evidencia / sección sugerida</w:t>
            </w:r>
          </w:p>
        </w:tc>
        <w:tc>
          <w:tcPr>
            <w:tcW w:type="dxa" w:w="4320"/>
          </w:tcPr>
          <w:p>
            <w:r/>
            <w:r>
              <w:t>Qué evidencia conservar o qué sección consultar en auditoría.</w:t>
            </w:r>
          </w:p>
        </w:tc>
      </w:tr>
    </w:tbl>
    <w:p/>
    <w:p>
      <w:pPr>
        <w:pStyle w:val="Heading2"/>
      </w:pPr>
      <w:r/>
      <w:r>
        <w:t>5. Matriz de trazabilidad</w:t>
      </w:r>
    </w:p>
    <w:p>
      <w:pPr>
        <w:pStyle w:val="Heading3"/>
      </w:pPr>
      <w:r/>
      <w:r>
        <w:t>5.1 PSI.05 — Control de accesos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Política / Control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 o lineamiento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Cómo lo cumple 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Documento RE relacionado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Evidencia / sección sugerida</w:t>
            </w:r>
          </w:p>
        </w:tc>
      </w:tr>
      <w:tr>
        <w:tc>
          <w:tcPr>
            <w:tcW w:type="dxa" w:w="1728"/>
          </w:tcPr>
          <w:p>
            <w:r/>
            <w:r>
              <w:t>PSI.05</w:t>
            </w:r>
          </w:p>
        </w:tc>
        <w:tc>
          <w:tcPr>
            <w:tcW w:type="dxa" w:w="1728"/>
          </w:tcPr>
          <w:p>
            <w:r/>
            <w:r>
              <w:t>Autenticación de usuarios</w:t>
            </w:r>
          </w:p>
        </w:tc>
        <w:tc>
          <w:tcPr>
            <w:tcW w:type="dxa" w:w="1728"/>
          </w:tcPr>
          <w:p>
            <w:r/>
            <w:r>
              <w:t xml:space="preserve">El acceso requiere </w:t>
            </w:r>
            <w:r>
              <w:rPr>
                <w:b/>
              </w:rPr>
              <w:t>correo y contraseña</w:t>
            </w:r>
            <w:r>
              <w:t>; el sistema valida credenciales, estado activo de la cuenta y emite una sesión con vigencia limitada.</w:t>
            </w:r>
          </w:p>
        </w:tc>
        <w:tc>
          <w:tcPr>
            <w:tcW w:type="dxa" w:w="1728"/>
          </w:tcPr>
          <w:p>
            <w:r/>
            <w:r>
              <w:t>DF-RE-001 (5.1, 6.1), MU-RE-001 (4.1)</w:t>
            </w:r>
          </w:p>
        </w:tc>
        <w:tc>
          <w:tcPr>
            <w:tcW w:type="dxa" w:w="1728"/>
          </w:tcPr>
          <w:p>
            <w:r/>
            <w:r>
              <w:t>Captura de pantalla de inicio de sesión; política de contraseñas.</w:t>
            </w:r>
          </w:p>
        </w:tc>
      </w:tr>
      <w:tr>
        <w:tc>
          <w:tcPr>
            <w:tcW w:type="dxa" w:w="1728"/>
          </w:tcPr>
          <w:p>
            <w:r/>
            <w:r>
              <w:t>PSI.05</w:t>
            </w:r>
          </w:p>
        </w:tc>
        <w:tc>
          <w:tcPr>
            <w:tcW w:type="dxa" w:w="1728"/>
          </w:tcPr>
          <w:p>
            <w:r/>
            <w:r>
              <w:t>Roles y permisos</w:t>
            </w:r>
          </w:p>
        </w:tc>
        <w:tc>
          <w:tcPr>
            <w:tcW w:type="dxa" w:w="1728"/>
          </w:tcPr>
          <w:p>
            <w:r/>
            <w:r>
              <w:t xml:space="preserve">El sistema maneja </w:t>
            </w:r>
            <w:r>
              <w:rPr>
                <w:b/>
              </w:rPr>
              <w:t>roles</w:t>
            </w:r>
            <w:r>
              <w:t xml:space="preserve"> (Administrador, Recepción, Interno, Reportes, Visitante, Tablet y personalizados) que determinan los módulos y acciones visibles.</w:t>
            </w:r>
          </w:p>
        </w:tc>
        <w:tc>
          <w:tcPr>
            <w:tcW w:type="dxa" w:w="1728"/>
          </w:tcPr>
          <w:p>
            <w:r/>
            <w:r>
              <w:t>MA-RE-001 (4, 5), DF-RE-001 (9)</w:t>
            </w:r>
          </w:p>
        </w:tc>
        <w:tc>
          <w:tcPr>
            <w:tcW w:type="dxa" w:w="1728"/>
          </w:tcPr>
          <w:p>
            <w:r/>
            <w:r>
              <w:t>Matriz de roles; configuración de permisos por rol.</w:t>
            </w:r>
          </w:p>
        </w:tc>
      </w:tr>
      <w:tr>
        <w:tc>
          <w:tcPr>
            <w:tcW w:type="dxa" w:w="1728"/>
          </w:tcPr>
          <w:p>
            <w:r/>
            <w:r>
              <w:t>PSI.05</w:t>
            </w:r>
          </w:p>
        </w:tc>
        <w:tc>
          <w:tcPr>
            <w:tcW w:type="dxa" w:w="1728"/>
          </w:tcPr>
          <w:p>
            <w:r/>
            <w:r>
              <w:t>Mínimo privilegio</w:t>
            </w:r>
          </w:p>
        </w:tc>
        <w:tc>
          <w:tcPr>
            <w:tcW w:type="dxa" w:w="1728"/>
          </w:tcPr>
          <w:p>
            <w:r/>
            <w:r>
              <w:t xml:space="preserve">La visibilidad de módulos y acciones se restringe por rol y configuración de permisos; las rutas críticas exigen condición de </w:t>
            </w:r>
            <w:r>
              <w:rPr>
                <w:b/>
              </w:rPr>
              <w:t>usuario maestro (root)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MA-RE-001 (5.1), DF-RE-001 (5.1)</w:t>
            </w:r>
          </w:p>
        </w:tc>
        <w:tc>
          <w:tcPr>
            <w:tcW w:type="dxa" w:w="1728"/>
          </w:tcPr>
          <w:p>
            <w:r/>
            <w:r>
              <w:t>Configuración de permisos; lista de cuentas con privilegios elevados.</w:t>
            </w:r>
          </w:p>
        </w:tc>
      </w:tr>
      <w:tr>
        <w:tc>
          <w:tcPr>
            <w:tcW w:type="dxa" w:w="1728"/>
          </w:tcPr>
          <w:p>
            <w:r/>
            <w:r>
              <w:t>PSI.05</w:t>
            </w:r>
          </w:p>
        </w:tc>
        <w:tc>
          <w:tcPr>
            <w:tcW w:type="dxa" w:w="1728"/>
          </w:tcPr>
          <w:p>
            <w:r/>
            <w:r>
              <w:t>Ciclo de vida de las cuentas (alta, modificación, bloqueo, desbloqueo, inactivación)</w:t>
            </w:r>
          </w:p>
        </w:tc>
        <w:tc>
          <w:tcPr>
            <w:tcW w:type="dxa" w:w="1728"/>
          </w:tcPr>
          <w:p>
            <w:r/>
            <w:r>
              <w:t xml:space="preserve">RE permite </w:t>
            </w:r>
            <w:r>
              <w:rPr>
                <w:b/>
              </w:rPr>
              <w:t>crear, editar, bloquear/desbloquear, activar/inactivar</w:t>
            </w:r>
            <w:r>
              <w:t xml:space="preserve"> usuarios; el bloqueo por intentos fallidos es temporal (predeterminado 30 min) y el administrador puede desbloquear.</w:t>
            </w:r>
          </w:p>
        </w:tc>
        <w:tc>
          <w:tcPr>
            <w:tcW w:type="dxa" w:w="1728"/>
          </w:tcPr>
          <w:p>
            <w:r/>
            <w:r>
              <w:t>MA-RE-001 (9), MU-RE-001 (10)</w:t>
            </w:r>
          </w:p>
        </w:tc>
        <w:tc>
          <w:tcPr>
            <w:tcW w:type="dxa" w:w="1728"/>
          </w:tcPr>
          <w:p>
            <w:r/>
            <w:r>
              <w:t>Bitácora de altas/bajas; evidencia de desbloqueos.</w:t>
            </w:r>
          </w:p>
        </w:tc>
      </w:tr>
      <w:tr>
        <w:tc>
          <w:tcPr>
            <w:tcW w:type="dxa" w:w="1728"/>
          </w:tcPr>
          <w:p>
            <w:r/>
            <w:r>
              <w:t>PSI.05</w:t>
            </w:r>
          </w:p>
        </w:tc>
        <w:tc>
          <w:tcPr>
            <w:tcW w:type="dxa" w:w="1728"/>
          </w:tcPr>
          <w:p>
            <w:r/>
            <w:r>
              <w:t>Revisión periódica de accesos</w:t>
            </w:r>
          </w:p>
        </w:tc>
        <w:tc>
          <w:tcPr>
            <w:tcW w:type="dxa" w:w="1728"/>
          </w:tcPr>
          <w:p>
            <w:r/>
            <w:r>
              <w:t xml:space="preserve">El sistema distingue usuarios </w:t>
            </w:r>
            <w:r>
              <w:rPr>
                <w:b/>
              </w:rPr>
              <w:t>activos / inactivos</w:t>
            </w:r>
            <w:r>
              <w:t xml:space="preserve"> y permite su revisión; la administración recomienda una revisión periódica.</w:t>
            </w:r>
          </w:p>
        </w:tc>
        <w:tc>
          <w:tcPr>
            <w:tcW w:type="dxa" w:w="1728"/>
          </w:tcPr>
          <w:p>
            <w:r/>
            <w:r>
              <w:t>MA-RE-001 (11, 14)</w:t>
            </w:r>
          </w:p>
        </w:tc>
        <w:tc>
          <w:tcPr>
            <w:tcW w:type="dxa" w:w="1728"/>
          </w:tcPr>
          <w:p>
            <w:r/>
            <w:r>
              <w:t>Reporte/lista de usuarios activos e inactivos por periodo.</w:t>
            </w:r>
          </w:p>
        </w:tc>
      </w:tr>
      <w:tr>
        <w:tc>
          <w:tcPr>
            <w:tcW w:type="dxa" w:w="1728"/>
          </w:tcPr>
          <w:p>
            <w:r/>
            <w:r>
              <w:t>PSI.05</w:t>
            </w:r>
          </w:p>
        </w:tc>
        <w:tc>
          <w:tcPr>
            <w:tcW w:type="dxa" w:w="1728"/>
          </w:tcPr>
          <w:p>
            <w:r/>
            <w:r>
              <w:t>Accesos privilegiados (administrador / root)</w:t>
            </w:r>
          </w:p>
        </w:tc>
        <w:tc>
          <w:tcPr>
            <w:tcW w:type="dxa" w:w="1728"/>
          </w:tcPr>
          <w:p>
            <w:r/>
            <w:r>
              <w:t xml:space="preserve">El rol Administrador concentra la configuración; ciertas rutas requieren además condición de </w:t>
            </w:r>
            <w:r>
              <w:rPr>
                <w:b/>
              </w:rPr>
              <w:t>root</w:t>
            </w:r>
            <w:r>
              <w:t>, separando privilegios sensibles.</w:t>
            </w:r>
          </w:p>
        </w:tc>
        <w:tc>
          <w:tcPr>
            <w:tcW w:type="dxa" w:w="1728"/>
          </w:tcPr>
          <w:p>
            <w:r/>
            <w:r>
              <w:t>MA-RE-001 (4, 5.1)</w:t>
            </w:r>
          </w:p>
        </w:tc>
        <w:tc>
          <w:tcPr>
            <w:tcW w:type="dxa" w:w="1728"/>
          </w:tcPr>
          <w:p>
            <w:r/>
            <w:r>
              <w:t>Inventario de cuentas administradoras y root.</w:t>
            </w:r>
          </w:p>
        </w:tc>
      </w:tr>
      <w:tr>
        <w:tc>
          <w:tcPr>
            <w:tcW w:type="dxa" w:w="1728"/>
          </w:tcPr>
          <w:p>
            <w:r/>
            <w:r>
              <w:t>PSI.05</w:t>
            </w:r>
          </w:p>
        </w:tc>
        <w:tc>
          <w:tcPr>
            <w:tcW w:type="dxa" w:w="1728"/>
          </w:tcPr>
          <w:p>
            <w:r/>
            <w:r>
              <w:t>Restricción de acceso a módulos y reportes</w:t>
            </w:r>
          </w:p>
        </w:tc>
        <w:tc>
          <w:tcPr>
            <w:tcW w:type="dxa" w:w="1728"/>
          </w:tcPr>
          <w:p>
            <w:r/>
            <w:r>
              <w:t xml:space="preserve">Cada módulo (incluidos </w:t>
            </w:r>
            <w:r>
              <w:rPr>
                <w:b/>
              </w:rPr>
              <w:t>Reportes</w:t>
            </w:r>
            <w:r>
              <w:t>) se muestra según el rol; las exportaciones respetan los permisos del usuario.</w:t>
            </w:r>
          </w:p>
        </w:tc>
        <w:tc>
          <w:tcPr>
            <w:tcW w:type="dxa" w:w="1728"/>
          </w:tcPr>
          <w:p>
            <w:r/>
            <w:r>
              <w:t>DF-RE-001 (6.7–6.9), MU-RE-001 (13)</w:t>
            </w:r>
          </w:p>
        </w:tc>
        <w:tc>
          <w:tcPr>
            <w:tcW w:type="dxa" w:w="1728"/>
          </w:tcPr>
          <w:p>
            <w:r/>
            <w:r>
              <w:t>Pruebas de visibilidad por rol; revisión de exportaciones.</w:t>
            </w:r>
          </w:p>
        </w:tc>
      </w:tr>
      <w:tr>
        <w:tc>
          <w:tcPr>
            <w:tcW w:type="dxa" w:w="1728"/>
          </w:tcPr>
          <w:p>
            <w:r/>
            <w:r>
              <w:t>PSI.05</w:t>
            </w:r>
          </w:p>
        </w:tc>
        <w:tc>
          <w:tcPr>
            <w:tcW w:type="dxa" w:w="1728"/>
          </w:tcPr>
          <w:p>
            <w:r/>
            <w:r>
              <w:t>Expiración de sesión</w:t>
            </w:r>
          </w:p>
        </w:tc>
        <w:tc>
          <w:tcPr>
            <w:tcW w:type="dxa" w:w="1728"/>
          </w:tcPr>
          <w:p>
            <w:r/>
            <w:r>
              <w:t xml:space="preserve">La sesión tiene </w:t>
            </w:r>
            <w:r>
              <w:rPr>
                <w:b/>
              </w:rPr>
              <w:t>vigencia limitada</w:t>
            </w:r>
            <w:r>
              <w:t xml:space="preserve"> (predeterminado 7 días) y el sistema valida periódicamente su validez, cerrando sesión y solicitando reautenticación al expirar.</w:t>
            </w:r>
          </w:p>
        </w:tc>
        <w:tc>
          <w:tcPr>
            <w:tcW w:type="dxa" w:w="1728"/>
          </w:tcPr>
          <w:p>
            <w:r/>
            <w:r>
              <w:t>DF-RE-001 (5.1), MU-RE-001 (4.3)</w:t>
            </w:r>
          </w:p>
        </w:tc>
        <w:tc>
          <w:tcPr>
            <w:tcW w:type="dxa" w:w="1728"/>
          </w:tcPr>
          <w:p>
            <w:r/>
            <w:r>
              <w:t>Configuración de tiempos de sesión.</w:t>
            </w:r>
          </w:p>
        </w:tc>
      </w:tr>
      <w:tr>
        <w:tc>
          <w:tcPr>
            <w:tcW w:type="dxa" w:w="1728"/>
          </w:tcPr>
          <w:p>
            <w:r/>
            <w:r>
              <w:t>PSI.05</w:t>
            </w:r>
          </w:p>
        </w:tc>
        <w:tc>
          <w:tcPr>
            <w:tcW w:type="dxa" w:w="1728"/>
          </w:tcPr>
          <w:p>
            <w:r/>
            <w:r>
              <w:t>Trazabilidad de acciones relevantes</w:t>
            </w:r>
          </w:p>
        </w:tc>
        <w:tc>
          <w:tcPr>
            <w:tcW w:type="dxa" w:w="1728"/>
          </w:tcPr>
          <w:p>
            <w:r/>
            <w:r>
              <w:t>El sistema conserva registro de la operación (por ejemplo, eventos de acceso y bitácora técnica) que soporta la trazabilidad.</w:t>
            </w:r>
          </w:p>
        </w:tc>
        <w:tc>
          <w:tcPr>
            <w:tcW w:type="dxa" w:w="1728"/>
          </w:tcPr>
          <w:p>
            <w:r/>
            <w:r>
              <w:t>MT-RE-001, DF-RE-001 (6.7), PT-RE-001</w:t>
            </w:r>
          </w:p>
        </w:tc>
        <w:tc>
          <w:tcPr>
            <w:tcW w:type="dxa" w:w="1728"/>
          </w:tcPr>
          <w:p>
            <w:r/>
            <w:r>
              <w:t>Muestra de bitácora; eventos de acceso.</w:t>
            </w:r>
          </w:p>
        </w:tc>
      </w:tr>
    </w:tbl>
    <w:p/>
    <w:p>
      <w:pPr>
        <w:pStyle w:val="Heading3"/>
      </w:pPr>
      <w:r/>
      <w:r>
        <w:t>5.2 Control 8.11 — Enmascaramiento / protección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Política / Control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 o lineamiento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Cómo lo cumple 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Documento RE relacionado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Evidencia / sección sugerida</w:t>
            </w:r>
          </w:p>
        </w:tc>
      </w:tr>
      <w:tr>
        <w:tc>
          <w:tcPr>
            <w:tcW w:type="dxa" w:w="1728"/>
          </w:tcPr>
          <w:p>
            <w:r/>
            <w:r>
              <w:t>8.11</w:t>
            </w:r>
          </w:p>
        </w:tc>
        <w:tc>
          <w:tcPr>
            <w:tcW w:type="dxa" w:w="1728"/>
          </w:tcPr>
          <w:p>
            <w:r/>
            <w:r>
              <w:t>Minimización de datos personales</w:t>
            </w:r>
          </w:p>
        </w:tc>
        <w:tc>
          <w:tcPr>
            <w:tcW w:type="dxa" w:w="1728"/>
          </w:tcPr>
          <w:p>
            <w:r/>
            <w:r>
              <w:t>RE captura únicamente los datos necesarios para la operación (identificación, contacto, documentos según configuración) y permite definir qué documentos se solicitan.</w:t>
            </w:r>
          </w:p>
        </w:tc>
        <w:tc>
          <w:tcPr>
            <w:tcW w:type="dxa" w:w="1728"/>
          </w:tcPr>
          <w:p>
            <w:r/>
            <w:r>
              <w:t>DF-RE-001 (6.2, 6.3), MA-RE-001 (6.4)</w:t>
            </w:r>
          </w:p>
        </w:tc>
        <w:tc>
          <w:tcPr>
            <w:tcW w:type="dxa" w:w="1728"/>
          </w:tcPr>
          <w:p>
            <w:r/>
            <w:r>
              <w:t>Definición de campos y documentos requeridos.</w:t>
            </w:r>
          </w:p>
        </w:tc>
      </w:tr>
      <w:tr>
        <w:tc>
          <w:tcPr>
            <w:tcW w:type="dxa" w:w="1728"/>
          </w:tcPr>
          <w:p>
            <w:r/>
            <w:r>
              <w:t>8.11</w:t>
            </w:r>
          </w:p>
        </w:tc>
        <w:tc>
          <w:tcPr>
            <w:tcW w:type="dxa" w:w="1728"/>
          </w:tcPr>
          <w:p>
            <w:r/>
            <w:r>
              <w:t>Acceso restringido a datos completos</w:t>
            </w:r>
          </w:p>
        </w:tc>
        <w:tc>
          <w:tcPr>
            <w:tcW w:type="dxa" w:w="1728"/>
          </w:tcPr>
          <w:p>
            <w:r/>
            <w:r>
              <w:t>El acceso a la información detallada (visitantes, empleados, documentos) está condicionado por rol y permisos.</w:t>
            </w:r>
          </w:p>
        </w:tc>
        <w:tc>
          <w:tcPr>
            <w:tcW w:type="dxa" w:w="1728"/>
          </w:tcPr>
          <w:p>
            <w:r/>
            <w:r>
              <w:t>MA-RE-001 (5), DF-RE-001 (9)</w:t>
            </w:r>
          </w:p>
        </w:tc>
        <w:tc>
          <w:tcPr>
            <w:tcW w:type="dxa" w:w="1728"/>
          </w:tcPr>
          <w:p>
            <w:r/>
            <w:r>
              <w:t>Pruebas de acceso por rol a datos completos.</w:t>
            </w:r>
          </w:p>
        </w:tc>
      </w:tr>
      <w:tr>
        <w:tc>
          <w:tcPr>
            <w:tcW w:type="dxa" w:w="1728"/>
          </w:tcPr>
          <w:p>
            <w:r/>
            <w:r>
              <w:t>8.11</w:t>
            </w:r>
          </w:p>
        </w:tc>
        <w:tc>
          <w:tcPr>
            <w:tcW w:type="dxa" w:w="1728"/>
          </w:tcPr>
          <w:p>
            <w:r/>
            <w:r>
              <w:t>Protección de documentos, fotografías e identificaciones</w:t>
            </w:r>
          </w:p>
        </w:tc>
        <w:tc>
          <w:tcPr>
            <w:tcW w:type="dxa" w:w="1728"/>
          </w:tcPr>
          <w:p>
            <w:r/>
            <w:r>
              <w:t>Las imágenes y documentos asociados a visitantes/empleados se tratan como datos personales y su acceso se restringe por rol.</w:t>
            </w:r>
          </w:p>
        </w:tc>
        <w:tc>
          <w:tcPr>
            <w:tcW w:type="dxa" w:w="1728"/>
          </w:tcPr>
          <w:p>
            <w:r/>
            <w:r>
              <w:t>DF-RE-001 (6.2), DB-RE-001</w:t>
            </w:r>
          </w:p>
        </w:tc>
        <w:tc>
          <w:tcPr>
            <w:tcW w:type="dxa" w:w="1728"/>
          </w:tcPr>
          <w:p>
            <w:r/>
            <w:r>
              <w:t>Revisión de permisos sobre documentos.</w:t>
            </w:r>
          </w:p>
        </w:tc>
      </w:tr>
      <w:tr>
        <w:tc>
          <w:tcPr>
            <w:tcW w:type="dxa" w:w="1728"/>
          </w:tcPr>
          <w:p>
            <w:r/>
            <w:r>
              <w:t>8.11</w:t>
            </w:r>
          </w:p>
        </w:tc>
        <w:tc>
          <w:tcPr>
            <w:tcW w:type="dxa" w:w="1728"/>
          </w:tcPr>
          <w:p>
            <w:r/>
            <w:r>
              <w:t>Protección de datos de contacto</w:t>
            </w:r>
          </w:p>
        </w:tc>
        <w:tc>
          <w:tcPr>
            <w:tcW w:type="dxa" w:w="1728"/>
          </w:tcPr>
          <w:p>
            <w:r/>
            <w:r>
              <w:t>Los datos de contacto (correo, teléfono) se utilizan solo para la operación (invitaciones, ligas, notificaciones) y su visualización depende del rol.</w:t>
            </w:r>
          </w:p>
        </w:tc>
        <w:tc>
          <w:tcPr>
            <w:tcW w:type="dxa" w:w="1728"/>
          </w:tcPr>
          <w:p>
            <w:r/>
            <w:r>
              <w:t>DF-RE-001 (5.4, 6.2)</w:t>
            </w:r>
          </w:p>
        </w:tc>
        <w:tc>
          <w:tcPr>
            <w:tcW w:type="dxa" w:w="1728"/>
          </w:tcPr>
          <w:p>
            <w:r/>
            <w:r>
              <w:t>Configuración de correo y notificaciones.</w:t>
            </w:r>
          </w:p>
        </w:tc>
      </w:tr>
      <w:tr>
        <w:tc>
          <w:tcPr>
            <w:tcW w:type="dxa" w:w="1728"/>
          </w:tcPr>
          <w:p>
            <w:r/>
            <w:r>
              <w:t>8.11</w:t>
            </w:r>
          </w:p>
        </w:tc>
        <w:tc>
          <w:tcPr>
            <w:tcW w:type="dxa" w:w="1728"/>
          </w:tcPr>
          <w:p>
            <w:r/>
            <w:r>
              <w:t>Cuidado con exportaciones (PDF/Excel)</w:t>
            </w:r>
          </w:p>
        </w:tc>
        <w:tc>
          <w:tcPr>
            <w:tcW w:type="dxa" w:w="1728"/>
          </w:tcPr>
          <w:p>
            <w:r/>
            <w:r>
              <w:t xml:space="preserve">Las exportaciones respetan los permisos del usuario; la documentación recomienda </w:t>
            </w:r>
            <w:r>
              <w:rPr>
                <w:b/>
              </w:rPr>
              <w:t>no incluir ni compartir datos personales innecesarios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MU-RE-001 (13), MA-RE-001 (11)</w:t>
            </w:r>
          </w:p>
        </w:tc>
        <w:tc>
          <w:tcPr>
            <w:tcW w:type="dxa" w:w="1728"/>
          </w:tcPr>
          <w:p>
            <w:r/>
            <w:r>
              <w:t>Lineamiento de exportaciones; revisión de reportes compartidos.</w:t>
            </w:r>
          </w:p>
        </w:tc>
      </w:tr>
      <w:tr>
        <w:tc>
          <w:tcPr>
            <w:tcW w:type="dxa" w:w="1728"/>
          </w:tcPr>
          <w:p>
            <w:r/>
            <w:r>
              <w:t>8.11</w:t>
            </w:r>
          </w:p>
        </w:tc>
        <w:tc>
          <w:tcPr>
            <w:tcW w:type="dxa" w:w="1728"/>
          </w:tcPr>
          <w:p>
            <w:r/>
            <w:r>
              <w:t>No exponer contraseñas, tokens, llaves ni secretos</w:t>
            </w:r>
          </w:p>
        </w:tc>
        <w:tc>
          <w:tcPr>
            <w:tcW w:type="dxa" w:w="1728"/>
          </w:tcPr>
          <w:p>
            <w:r/>
            <w:r>
              <w:t xml:space="preserve">Las contraseñas se almacenan </w:t>
            </w:r>
            <w:r>
              <w:rPr>
                <w:b/>
              </w:rPr>
              <w:t>cifradas/hasheadas</w:t>
            </w:r>
            <w:r>
              <w:t>; los secretos del sistema se mantienen en configuración protegida y no se documentan con valores reales.</w:t>
            </w:r>
          </w:p>
        </w:tc>
        <w:tc>
          <w:tcPr>
            <w:tcW w:type="dxa" w:w="1728"/>
          </w:tcPr>
          <w:p>
            <w:r/>
            <w:r>
              <w:t>MT-RE-001, MA-RE-001 (11), API-RE-001</w:t>
            </w:r>
          </w:p>
        </w:tc>
        <w:tc>
          <w:tcPr>
            <w:tcW w:type="dxa" w:w="1728"/>
          </w:tcPr>
          <w:p>
            <w:r/>
            <w:r>
              <w:t>Revisión de manejo de credenciales; ausencia de secretos en documentación.</w:t>
            </w:r>
          </w:p>
        </w:tc>
      </w:tr>
      <w:tr>
        <w:tc>
          <w:tcPr>
            <w:tcW w:type="dxa" w:w="1728"/>
          </w:tcPr>
          <w:p>
            <w:r/>
            <w:r>
              <w:t>8.11</w:t>
            </w:r>
          </w:p>
        </w:tc>
        <w:tc>
          <w:tcPr>
            <w:tcW w:type="dxa" w:w="1728"/>
          </w:tcPr>
          <w:p>
            <w:r/>
            <w:r>
              <w:t>Registros (logs) sin datos sensibles completos</w:t>
            </w:r>
          </w:p>
        </w:tc>
        <w:tc>
          <w:tcPr>
            <w:tcW w:type="dxa" w:w="1728"/>
          </w:tcPr>
          <w:p>
            <w:r/>
            <w:r>
              <w:t xml:space="preserve">La bitácora técnica está orientada a la trazabilidad de la operación y </w:t>
            </w:r>
            <w:r>
              <w:rPr>
                <w:b/>
              </w:rPr>
              <w:t>no debe</w:t>
            </w:r>
            <w:r>
              <w:t xml:space="preserve"> almacenar contraseñas, tokens ni datos personales completos.</w:t>
            </w:r>
          </w:p>
        </w:tc>
        <w:tc>
          <w:tcPr>
            <w:tcW w:type="dxa" w:w="1728"/>
          </w:tcPr>
          <w:p>
            <w:r/>
            <w:r>
              <w:t>MT-RE-001, PT-RE-001</w:t>
            </w:r>
          </w:p>
        </w:tc>
        <w:tc>
          <w:tcPr>
            <w:tcW w:type="dxa" w:w="1728"/>
          </w:tcPr>
          <w:p>
            <w:r/>
            <w:r>
              <w:t>Muestra de logs verificando ausencia de datos sensibles.</w:t>
            </w:r>
          </w:p>
        </w:tc>
      </w:tr>
      <w:tr>
        <w:tc>
          <w:tcPr>
            <w:tcW w:type="dxa" w:w="1728"/>
          </w:tcPr>
          <w:p>
            <w:r/>
            <w:r>
              <w:t>8.11</w:t>
            </w:r>
          </w:p>
        </w:tc>
        <w:tc>
          <w:tcPr>
            <w:tcW w:type="dxa" w:w="1728"/>
          </w:tcPr>
          <w:p>
            <w:r/>
            <w:r>
              <w:t>Baja lógica / anonimización (Inactivar vs Eliminar)</w:t>
            </w:r>
          </w:p>
        </w:tc>
        <w:tc>
          <w:tcPr>
            <w:tcW w:type="dxa" w:w="1728"/>
          </w:tcPr>
          <w:p>
            <w:r/>
            <w:r>
              <w:t xml:space="preserve">RE prioriza la </w:t>
            </w:r>
            <w:r>
              <w:rPr>
                <w:b/>
              </w:rPr>
              <w:t>baja lógica</w:t>
            </w:r>
            <w:r>
              <w:t xml:space="preserve"> (Inactivar) sobre el borrado; contempla la anonimización conforme a la política de protección de datos.</w:t>
            </w:r>
          </w:p>
        </w:tc>
        <w:tc>
          <w:tcPr>
            <w:tcW w:type="dxa" w:w="1728"/>
          </w:tcPr>
          <w:p>
            <w:r/>
            <w:r>
              <w:t>DF-RE-001 (5.2), MA-RE-001 (9.3)</w:t>
            </w:r>
          </w:p>
        </w:tc>
        <w:tc>
          <w:tcPr>
            <w:tcW w:type="dxa" w:w="1728"/>
          </w:tcPr>
          <w:p>
            <w:r/>
            <w:r>
              <w:t>Evidencia de inactivación/anonimización.</w:t>
            </w:r>
          </w:p>
        </w:tc>
      </w:tr>
      <w:tr>
        <w:tc>
          <w:tcPr>
            <w:tcW w:type="dxa" w:w="1728"/>
          </w:tcPr>
          <w:p>
            <w:r/>
            <w:r>
              <w:t>8.11</w:t>
            </w:r>
          </w:p>
        </w:tc>
        <w:tc>
          <w:tcPr>
            <w:tcW w:type="dxa" w:w="1728"/>
          </w:tcPr>
          <w:p>
            <w:r/>
            <w:r>
              <w:t>Datos de prueba controlados</w:t>
            </w:r>
          </w:p>
        </w:tc>
        <w:tc>
          <w:tcPr>
            <w:tcW w:type="dxa" w:w="1728"/>
          </w:tcPr>
          <w:p>
            <w:r/>
            <w:r>
              <w:t xml:space="preserve">La documentación recomienda usar </w:t>
            </w:r>
            <w:r>
              <w:rPr>
                <w:b/>
              </w:rPr>
              <w:t>datos de prueba anonimizados o controlados</w:t>
            </w:r>
            <w:r>
              <w:t xml:space="preserve"> en evidencias y ambientes de prueba.</w:t>
            </w:r>
          </w:p>
        </w:tc>
        <w:tc>
          <w:tcPr>
            <w:tcW w:type="dxa" w:w="1728"/>
          </w:tcPr>
          <w:p>
            <w:r/>
            <w:r>
              <w:t>PT-RE-001, MA-RE-001 (11)</w:t>
            </w:r>
          </w:p>
        </w:tc>
        <w:tc>
          <w:tcPr>
            <w:tcW w:type="dxa" w:w="1728"/>
          </w:tcPr>
          <w:p>
            <w:r/>
            <w:r>
              <w:t>Set de datos de prueba; captura sin datos reales.</w:t>
            </w:r>
          </w:p>
        </w:tc>
      </w:tr>
    </w:tbl>
    <w:p/>
    <w:p>
      <w:pPr>
        <w:pStyle w:val="Heading3"/>
      </w:pPr>
      <w:r/>
      <w:r>
        <w:t>5.3 PSI.12 — Desarrollo seguro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Política / Control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Requisito o lineamiento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Cómo lo cumple 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Documento RE relacionado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Evidencia / sección sugerida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Separación de capas (frontend / backend / base de datos)</w:t>
            </w:r>
          </w:p>
        </w:tc>
        <w:tc>
          <w:tcPr>
            <w:tcW w:type="dxa" w:w="1728"/>
          </w:tcPr>
          <w:p>
            <w:r/>
            <w:r>
              <w:t xml:space="preserve">RE está construido con </w:t>
            </w:r>
            <w:r>
              <w:rPr>
                <w:b/>
              </w:rPr>
              <w:t>frontend, backend y base de datos</w:t>
            </w:r>
            <w:r>
              <w:t xml:space="preserve"> separados, con responsabilidades definidas.</w:t>
            </w:r>
          </w:p>
        </w:tc>
        <w:tc>
          <w:tcPr>
            <w:tcW w:type="dxa" w:w="1728"/>
          </w:tcPr>
          <w:p>
            <w:r/>
            <w:r>
              <w:t>MT-RE-001, DF-RE-001 (1)</w:t>
            </w:r>
          </w:p>
        </w:tc>
        <w:tc>
          <w:tcPr>
            <w:tcW w:type="dxa" w:w="1728"/>
          </w:tcPr>
          <w:p>
            <w:r/>
            <w:r>
              <w:t>Arquitectura del Manual Técnico.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Uso de variables de entorno</w:t>
            </w:r>
          </w:p>
        </w:tc>
        <w:tc>
          <w:tcPr>
            <w:tcW w:type="dxa" w:w="1728"/>
          </w:tcPr>
          <w:p>
            <w:r/>
            <w:r>
              <w:t xml:space="preserve">La configuración sensible se gestiona mediante </w:t>
            </w:r>
            <w:r>
              <w:rPr>
                <w:b/>
              </w:rPr>
              <w:t>variables de entorno</w:t>
            </w:r>
            <w:r>
              <w:t>, sin incluir valores reales en la documentación.</w:t>
            </w:r>
          </w:p>
        </w:tc>
        <w:tc>
          <w:tcPr>
            <w:tcW w:type="dxa" w:w="1728"/>
          </w:tcPr>
          <w:p>
            <w:r/>
            <w:r>
              <w:t>MT-RE-001, MI-RE-001</w:t>
            </w:r>
          </w:p>
        </w:tc>
        <w:tc>
          <w:tcPr>
            <w:tcW w:type="dxa" w:w="1728"/>
          </w:tcPr>
          <w:p>
            <w:r/>
            <w:r>
              <w:t>Lista de variables (por nombre, sin valores).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Validación de entradas (formularios y APIs)</w:t>
            </w:r>
          </w:p>
        </w:tc>
        <w:tc>
          <w:tcPr>
            <w:tcW w:type="dxa" w:w="1728"/>
          </w:tcPr>
          <w:p>
            <w:r/>
            <w:r>
              <w:t xml:space="preserve">RE valida los datos de entrada tanto en los </w:t>
            </w:r>
            <w:r>
              <w:rPr>
                <w:b/>
              </w:rPr>
              <w:t>formularios</w:t>
            </w:r>
            <w:r>
              <w:t xml:space="preserve"> (campos obligatorios, formato, unicidad, resaltado en rojo) como en las </w:t>
            </w:r>
            <w:r>
              <w:rPr>
                <w:b/>
              </w:rPr>
              <w:t>APIs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DF-RE-001 (5.3), MU-RE-001 (6.1, 10.1), API-RE-001</w:t>
            </w:r>
          </w:p>
        </w:tc>
        <w:tc>
          <w:tcPr>
            <w:tcW w:type="dxa" w:w="1728"/>
          </w:tcPr>
          <w:p>
            <w:r/>
            <w:r>
              <w:t>Casos de validación en PT-RE-001.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Manejo controlado de errores</w:t>
            </w:r>
          </w:p>
        </w:tc>
        <w:tc>
          <w:tcPr>
            <w:tcW w:type="dxa" w:w="1728"/>
          </w:tcPr>
          <w:p>
            <w:r/>
            <w:r>
              <w:t>El sistema gestiona los errores de forma controlada (mensajes de validación, estados HTTP), evitando exponer información sensible.</w:t>
            </w:r>
          </w:p>
        </w:tc>
        <w:tc>
          <w:tcPr>
            <w:tcW w:type="dxa" w:w="1728"/>
          </w:tcPr>
          <w:p>
            <w:r/>
            <w:r>
              <w:t>API-RE-001, DF-RE-001 (5.3)</w:t>
            </w:r>
          </w:p>
        </w:tc>
        <w:tc>
          <w:tcPr>
            <w:tcW w:type="dxa" w:w="1728"/>
          </w:tcPr>
          <w:p>
            <w:r/>
            <w:r>
              <w:t>Pruebas de manejo de errores.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Control de cambios y documentación</w:t>
            </w:r>
          </w:p>
        </w:tc>
        <w:tc>
          <w:tcPr>
            <w:tcW w:type="dxa" w:w="1728"/>
          </w:tcPr>
          <w:p>
            <w:r/>
            <w:r>
              <w:t>Los cambios se registran y la documentación se mantiene actualizada (bitácora de cambios y control de versiones por documento).</w:t>
            </w:r>
          </w:p>
        </w:tc>
        <w:tc>
          <w:tcPr>
            <w:tcW w:type="dxa" w:w="1728"/>
          </w:tcPr>
          <w:p>
            <w:r/>
            <w:r>
              <w:t>BC-RE-001, todos los documentos (control documental)</w:t>
            </w:r>
          </w:p>
        </w:tc>
        <w:tc>
          <w:tcPr>
            <w:tcW w:type="dxa" w:w="1728"/>
          </w:tcPr>
          <w:p>
            <w:r/>
            <w:r>
              <w:t>Bitácora de cambios; historial de versiones.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Pruebas funcionales y de seguridad</w:t>
            </w:r>
          </w:p>
        </w:tc>
        <w:tc>
          <w:tcPr>
            <w:tcW w:type="dxa" w:w="1728"/>
          </w:tcPr>
          <w:p>
            <w:r/>
            <w:r>
              <w:t xml:space="preserve">Existe un </w:t>
            </w:r>
            <w:r>
              <w:rPr>
                <w:b/>
              </w:rPr>
              <w:t>plan/evidencia de pruebas</w:t>
            </w:r>
            <w:r>
              <w:t xml:space="preserve"> que cubre escenarios funcionales y de control de acceso.</w:t>
            </w:r>
          </w:p>
        </w:tc>
        <w:tc>
          <w:tcPr>
            <w:tcW w:type="dxa" w:w="1728"/>
          </w:tcPr>
          <w:p>
            <w:r/>
            <w:r>
              <w:t>PT-RE-001</w:t>
            </w:r>
          </w:p>
        </w:tc>
        <w:tc>
          <w:tcPr>
            <w:tcW w:type="dxa" w:w="1728"/>
          </w:tcPr>
          <w:p>
            <w:r/>
            <w:r>
              <w:t>Resultados de pruebas por versión.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Protección de credenciales</w:t>
            </w:r>
          </w:p>
        </w:tc>
        <w:tc>
          <w:tcPr>
            <w:tcW w:type="dxa" w:w="1728"/>
          </w:tcPr>
          <w:p>
            <w:r/>
            <w:r>
              <w:t xml:space="preserve">Las contraseñas se almacenan con </w:t>
            </w:r>
            <w:r>
              <w:rPr>
                <w:b/>
              </w:rPr>
              <w:t>hash</w:t>
            </w:r>
            <w:r>
              <w:t>; las credenciales de servicios se mantienen protegidas.</w:t>
            </w:r>
          </w:p>
        </w:tc>
        <w:tc>
          <w:tcPr>
            <w:tcW w:type="dxa" w:w="1728"/>
          </w:tcPr>
          <w:p>
            <w:r/>
            <w:r>
              <w:t>MT-RE-001, API-RE-001</w:t>
            </w:r>
          </w:p>
        </w:tc>
        <w:tc>
          <w:tcPr>
            <w:tcW w:type="dxa" w:w="1728"/>
          </w:tcPr>
          <w:p>
            <w:r/>
            <w:r>
              <w:t>Revisión del manejo de credenciales.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Gestión de dependencias</w:t>
            </w:r>
          </w:p>
        </w:tc>
        <w:tc>
          <w:tcPr>
            <w:tcW w:type="dxa" w:w="1728"/>
          </w:tcPr>
          <w:p>
            <w:r/>
            <w:r>
              <w:t>Las dependencias se administran mediante el gestor de paquetes del proyecto, lo que permite su control y actualización.</w:t>
            </w:r>
          </w:p>
        </w:tc>
        <w:tc>
          <w:tcPr>
            <w:tcW w:type="dxa" w:w="1728"/>
          </w:tcPr>
          <w:p>
            <w:r/>
            <w:r>
              <w:t>MT-RE-001, MI-RE-001</w:t>
            </w:r>
          </w:p>
        </w:tc>
        <w:tc>
          <w:tcPr>
            <w:tcW w:type="dxa" w:w="1728"/>
          </w:tcPr>
          <w:p>
            <w:r/>
            <w:r>
              <w:t>Inventario de dependencias.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Documentación técnica, de API, de BD y de pruebas</w:t>
            </w:r>
          </w:p>
        </w:tc>
        <w:tc>
          <w:tcPr>
            <w:tcW w:type="dxa" w:w="1728"/>
          </w:tcPr>
          <w:p>
            <w:r/>
            <w:r>
              <w:t xml:space="preserve">El proyecto cuenta con documentación </w:t>
            </w:r>
            <w:r>
              <w:rPr>
                <w:b/>
              </w:rPr>
              <w:t>técnica, de API, de base de datos y de pruebas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MT-RE-001, API-RE-001, DB-RE-001, PT-RE-001</w:t>
            </w:r>
          </w:p>
        </w:tc>
        <w:tc>
          <w:tcPr>
            <w:tcW w:type="dxa" w:w="1728"/>
          </w:tcPr>
          <w:p>
            <w:r/>
            <w:r>
              <w:t>Conjunto documental entregado.</w:t>
            </w:r>
          </w:p>
        </w:tc>
      </w:tr>
      <w:tr>
        <w:tc>
          <w:tcPr>
            <w:tcW w:type="dxa" w:w="1728"/>
          </w:tcPr>
          <w:p>
            <w:r/>
            <w:r>
              <w:t>PSI.12</w:t>
            </w:r>
          </w:p>
        </w:tc>
        <w:tc>
          <w:tcPr>
            <w:tcW w:type="dxa" w:w="1728"/>
          </w:tcPr>
          <w:p>
            <w:r/>
            <w:r>
              <w:t>Separación de ambientes (local / pruebas / producción)</w:t>
            </w:r>
          </w:p>
        </w:tc>
        <w:tc>
          <w:tcPr>
            <w:tcW w:type="dxa" w:w="1728"/>
          </w:tcPr>
          <w:p>
            <w:r/>
            <w:r>
              <w:t xml:space="preserve">La configuración por variables de entorno permite </w:t>
            </w:r>
            <w:r>
              <w:rPr>
                <w:b/>
              </w:rPr>
              <w:t>separar ambientes</w:t>
            </w:r>
            <w:r>
              <w:t xml:space="preserve"> cuando la instalación lo contempla.</w:t>
            </w:r>
          </w:p>
        </w:tc>
        <w:tc>
          <w:tcPr>
            <w:tcW w:type="dxa" w:w="1728"/>
          </w:tcPr>
          <w:p>
            <w:r/>
            <w:r>
              <w:t>MI-RE-001, MT-RE-001</w:t>
            </w:r>
          </w:p>
        </w:tc>
        <w:tc>
          <w:tcPr>
            <w:tcW w:type="dxa" w:w="1728"/>
          </w:tcPr>
          <w:p>
            <w:r/>
            <w:r>
              <w:t>Configuración por ambiente.</w:t>
            </w:r>
          </w:p>
        </w:tc>
      </w:tr>
    </w:tbl>
    <w:p/>
    <w:p>
      <w:pPr>
        <w:pStyle w:val="Heading2"/>
      </w:pPr>
      <w:r/>
      <w:r>
        <w:t>6. Resumen de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Nivel de alineación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Comentario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PSI.05 — Control de accesos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Alto</w:t>
            </w:r>
          </w:p>
        </w:tc>
        <w:tc>
          <w:tcPr>
            <w:tcW w:type="dxa" w:w="2880"/>
          </w:tcPr>
          <w:p>
            <w:r/>
            <w:r>
              <w:t>El sistema soporta autenticación, roles, mínimo privilegio, ciclo de vida de cuentas, expiración de sesión y trazabilidad. La alineación se fortalece conservando evidencia de revisiones periódicas de acceso.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Control 8.11 — Protección de datos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Medio-Alto</w:t>
            </w:r>
          </w:p>
        </w:tc>
        <w:tc>
          <w:tcPr>
            <w:tcW w:type="dxa" w:w="2880"/>
          </w:tcPr>
          <w:p>
            <w:r/>
            <w:r>
              <w:t>RE aplica minimización, restricción por rol, baja lógica y cifrado de contraseñas. Se recomienda reforzar el control sobre exportaciones y el uso de datos de prueba para elevar el nivel.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PSI.12 — Desarrollo seguro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Alto</w:t>
            </w:r>
          </w:p>
        </w:tc>
        <w:tc>
          <w:tcPr>
            <w:tcW w:type="dxa" w:w="2880"/>
          </w:tcPr>
          <w:p>
            <w:r/>
            <w:r>
              <w:t>Arquitectura separada, validación de entradas, manejo de errores, control de cambios, pruebas y documentación completa contribuyen a una alineación alta.</w:t>
            </w:r>
          </w:p>
        </w:tc>
      </w:tr>
    </w:tbl>
    <w:p/>
    <w:p>
      <w:r>
        <w:t xml:space="preserve">&gt; Los niveles de alineación son una </w:t>
      </w:r>
      <w:r>
        <w:rPr>
          <w:b/>
        </w:rPr>
        <w:t>valoración orientativa</w:t>
      </w:r>
      <w:r>
        <w:t xml:space="preserve"> para auditoría y deben confirmarse con la evidencia operativa conservada.</w:t>
      </w:r>
    </w:p>
    <w:p>
      <w:pPr>
        <w:pStyle w:val="Heading2"/>
      </w:pPr>
      <w:r/>
      <w:r>
        <w:t>7. Brechas y recomendaciones</w:t>
      </w:r>
    </w:p>
    <w:p>
      <w:r>
        <w:t>Para sostener y elevar la alineación, se recomienda implementar y conservar de forma continua:</w:t>
      </w:r>
    </w:p>
    <w:p>
      <w:pPr>
        <w:pStyle w:val="ListNumber"/>
      </w:pPr>
      <w:r>
        <w:rPr>
          <w:b/>
        </w:rPr>
        <w:t>Revisión de accesos.</w:t>
      </w:r>
      <w:r>
        <w:t xml:space="preserve"> Mantener </w:t>
      </w:r>
      <w:r>
        <w:rPr>
          <w:b/>
        </w:rPr>
        <w:t>evidencia documentada</w:t>
      </w:r>
      <w:r>
        <w:t xml:space="preserve"> de las revisiones periódicas de usuarios y permisos (quién revisó, cuándo y resultado).</w:t>
      </w:r>
    </w:p>
    <w:p>
      <w:pPr>
        <w:pStyle w:val="ListNumber"/>
      </w:pPr>
      <w:r>
        <w:rPr>
          <w:b/>
        </w:rPr>
        <w:t>Configuración de roles.</w:t>
      </w:r>
      <w:r>
        <w:t xml:space="preserve"> Conservar </w:t>
      </w:r>
      <w:r>
        <w:rPr>
          <w:b/>
        </w:rPr>
        <w:t>capturas o reportes</w:t>
      </w:r>
      <w:r>
        <w:t xml:space="preserve"> de la configuración de roles y permisos vigente, especialmente de las cuentas privilegiadas.</w:t>
      </w:r>
    </w:p>
    <w:p>
      <w:pPr>
        <w:pStyle w:val="ListNumber"/>
      </w:pPr>
      <w:r>
        <w:rPr>
          <w:b/>
        </w:rPr>
        <w:t>Módulos opcionales.</w:t>
      </w:r>
      <w:r>
        <w:t xml:space="preserve"> Documentar </w:t>
      </w:r>
      <w:r>
        <w:rPr>
          <w:b/>
        </w:rPr>
        <w:t>cuándo y por qué</w:t>
      </w:r>
      <w:r>
        <w:t xml:space="preserve"> se activan o desactivan los módulos opcionales, dejando registro del responsable.</w:t>
      </w:r>
    </w:p>
    <w:p>
      <w:pPr>
        <w:pStyle w:val="ListNumber"/>
      </w:pPr>
      <w:r>
        <w:rPr>
          <w:b/>
        </w:rPr>
        <w:t>Secretos.</w:t>
      </w:r>
      <w:r>
        <w:t xml:space="preserve"> </w:t>
      </w:r>
      <w:r>
        <w:rPr>
          <w:b/>
        </w:rPr>
        <w:t>No incluir valores reales</w:t>
      </w:r>
      <w:r>
        <w:t xml:space="preserve"> de variables de entorno, llaves ni contraseñas en la documentación ni en las evidencias; referenciarlos solo por nombre.</w:t>
      </w:r>
    </w:p>
    <w:p>
      <w:pPr>
        <w:pStyle w:val="ListNumber"/>
      </w:pPr>
      <w:r>
        <w:rPr>
          <w:b/>
        </w:rPr>
        <w:t>Respaldos.</w:t>
      </w:r>
      <w:r>
        <w:t xml:space="preserve"> Mantener respaldos periódicos y </w:t>
      </w:r>
      <w:r>
        <w:rPr>
          <w:b/>
        </w:rPr>
        <w:t>evidencia de pruebas de restauración</w:t>
      </w:r>
      <w:r>
        <w:t xml:space="preserve"> exitosas.</w:t>
      </w:r>
    </w:p>
    <w:p>
      <w:pPr>
        <w:pStyle w:val="ListNumber"/>
      </w:pPr>
      <w:r>
        <w:rPr>
          <w:b/>
        </w:rPr>
        <w:t>Pruebas previas a liberación.</w:t>
      </w:r>
      <w:r>
        <w:t xml:space="preserve"> Conservar </w:t>
      </w:r>
      <w:r>
        <w:rPr>
          <w:b/>
        </w:rPr>
        <w:t>evidencia de pruebas</w:t>
      </w:r>
      <w:r>
        <w:t xml:space="preserve"> (funcionales y de control de acceso) antes de liberar cada cambio relevante.</w:t>
      </w:r>
    </w:p>
    <w:p>
      <w:pPr>
        <w:pStyle w:val="ListNumber"/>
      </w:pPr>
      <w:r>
        <w:rPr>
          <w:b/>
        </w:rPr>
        <w:t>Exportaciones.</w:t>
      </w:r>
      <w:r>
        <w:t xml:space="preserve"> Revisar las </w:t>
      </w:r>
      <w:r>
        <w:rPr>
          <w:b/>
        </w:rPr>
        <w:t>exportaciones PDF/Excel</w:t>
      </w:r>
      <w:r>
        <w:t xml:space="preserve"> para evitar compartir datos personales innecesarios; aplicar minimización al difundir reportes.</w:t>
      </w:r>
    </w:p>
    <w:p>
      <w:pPr>
        <w:pStyle w:val="ListNumber"/>
      </w:pPr>
      <w:r>
        <w:rPr>
          <w:b/>
        </w:rPr>
        <w:t>Datos de prueba.</w:t>
      </w:r>
      <w:r>
        <w:t xml:space="preserve"> Utilizar </w:t>
      </w:r>
      <w:r>
        <w:rPr>
          <w:b/>
        </w:rPr>
        <w:t>datos anonimizados o controlados</w:t>
      </w:r>
      <w:r>
        <w:t xml:space="preserve"> en ambientes de prueba y en las capturas incluidas en la documentación.</w:t>
      </w:r>
    </w:p>
    <w:p>
      <w:pPr>
        <w:pStyle w:val="Heading2"/>
      </w:pPr>
      <w:r/>
      <w:r>
        <w:t>8. Conclusión</w:t>
      </w:r>
    </w:p>
    <w:p>
      <w:r>
        <w:t xml:space="preserve">La documentación y el comportamiento del sistema </w:t>
      </w:r>
      <w:r>
        <w:rPr>
          <w:b/>
        </w:rPr>
        <w:t>Recepción Electrónica (RE)</w:t>
      </w:r>
      <w:r>
        <w:t xml:space="preserve"> </w:t>
      </w:r>
      <w:r>
        <w:rPr>
          <w:b/>
        </w:rPr>
        <w:t>se alinean</w:t>
      </w:r>
      <w:r>
        <w:t xml:space="preserve"> con los lineamientos establecidos en </w:t>
      </w:r>
      <w:r>
        <w:rPr>
          <w:b/>
        </w:rPr>
        <w:t>PSI.05</w:t>
      </w:r>
      <w:r>
        <w:t xml:space="preserve">, </w:t>
      </w:r>
      <w:r>
        <w:rPr>
          <w:b/>
        </w:rPr>
        <w:t>Control 8.11</w:t>
      </w:r>
      <w:r>
        <w:t xml:space="preserve"> y </w:t>
      </w:r>
      <w:r>
        <w:rPr>
          <w:b/>
        </w:rPr>
        <w:t>PSI.12</w:t>
      </w:r>
      <w:r>
        <w:t>, soportando los controles de acceso, la protección de datos y las prácticas de desarrollo seguro definidos por la organización.</w:t>
      </w:r>
    </w:p>
    <w:p>
      <w:r>
        <w:t xml:space="preserve">Esta matriz </w:t>
      </w:r>
      <w:r>
        <w:rPr>
          <w:b/>
        </w:rPr>
        <w:t>contribuye a cumplir</w:t>
      </w:r>
      <w:r>
        <w:t xml:space="preserve"> dichos lineamientos al servir como </w:t>
      </w:r>
      <w:r>
        <w:rPr>
          <w:b/>
        </w:rPr>
        <w:t>puente para auditoría</w:t>
      </w:r>
      <w:r>
        <w:t xml:space="preserve">, vinculando cada requisito con la capacidad del sistema, el documento donde se describe y la evidencia que conviene conservar. El mantenimiento de las evidencias señaladas en la sección 7 es lo que permitirá </w:t>
      </w:r>
      <w:r>
        <w:rPr>
          <w:b/>
        </w:rPr>
        <w:t>sostener y demostrar</w:t>
      </w:r>
      <w:r>
        <w:t xml:space="preserve"> esa alineación a lo largo del tiempo.</w:t>
      </w:r>
    </w:p>
    <w:p>
      <w:pPr>
        <w:pStyle w:val="Heading2"/>
      </w:pPr>
      <w:r/>
      <w:r>
        <w:t>9.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Matriz de Trazabilidad ISO — RE</w:t>
            </w:r>
          </w:p>
        </w:tc>
        <w:tc>
          <w:tcPr>
            <w:tcW w:type="dxa" w:w="1440"/>
          </w:tcPr>
          <w:p>
            <w:r/>
            <w:r>
              <w:t>TR-RE-001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PSI.05, Control 8.11, PSI.12, DF-RE-001, MA-RE-001, MU-RE-001, MT-RE-001, DB-RE-001, API-RE-001, PT-RE-001.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