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Diccionario de Base de Datos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Diccionario de las colecciones del núcleo de Recepción Electrónica, sus campos y relaciones.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Diccionario de Base de Datos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DB-RE-001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ind w:left="360"/>
      </w:pPr>
      <w:r>
        <w:t>Documento de la base. Las colecciones propias de módulos opcionales se documentan en sus respectivos documentos de integración.</w:t>
      </w:r>
    </w:p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diccionario de la base.</w:t>
            </w:r>
          </w:p>
        </w:tc>
      </w:tr>
    </w:tbl>
    <w:p/>
    <w:p>
      <w:pPr>
        <w:pStyle w:val="Heading2"/>
      </w:pPr>
      <w:r>
        <w:rPr>
          <w:color w:val="1F4E79"/>
        </w:rPr>
        <w:t>1. Motor y consideraciones</w:t>
      </w:r>
    </w:p>
    <w:p>
      <w:pPr>
        <w:pStyle w:val="ListBullet"/>
      </w:pPr>
      <w:r>
        <w:t xml:space="preserve">Motor: </w:t>
      </w:r>
      <w:r>
        <w:rPr>
          <w:b/>
        </w:rPr>
        <w:t>MongoDB</w:t>
      </w:r>
      <w:r>
        <w:t xml:space="preserve"> mediante </w:t>
      </w:r>
      <w:r>
        <w:rPr>
          <w:b/>
        </w:rPr>
        <w:t>Mongoose</w:t>
      </w:r>
      <w:r>
        <w:t>.</w:t>
      </w:r>
    </w:p>
    <w:p>
      <w:pPr>
        <w:pStyle w:val="ListBullet"/>
      </w:pPr>
      <w:r>
        <w:t xml:space="preserve">La conexión usa la variable </w:t>
      </w:r>
      <w:r>
        <w:rPr>
          <w:rFonts w:ascii="Consolas" w:hAnsi="Consolas"/>
        </w:rPr>
        <w:t>MONGODB_URI</w:t>
      </w:r>
      <w:r>
        <w:t xml:space="preserve"> (valor sensible; no se documenta).</w:t>
      </w:r>
    </w:p>
    <w:p>
      <w:pPr>
        <w:pStyle w:val="ListBullet"/>
      </w:pPr>
      <w:r>
        <w:t>MongoDB es documental; en este diccionario "tabla" equivale a "colección".</w:t>
      </w:r>
    </w:p>
    <w:p>
      <w:pPr>
        <w:pStyle w:val="ListBullet"/>
      </w:pPr>
      <w:r>
        <w:t xml:space="preserve">Campos comunes de auditoría: </w:t>
      </w:r>
      <w:r>
        <w:rPr>
          <w:rFonts w:ascii="Consolas" w:hAnsi="Consolas"/>
        </w:rPr>
        <w:t>fecha_creacion</w:t>
      </w:r>
      <w:r>
        <w:t xml:space="preserve">, </w:t>
      </w:r>
      <w:r>
        <w:rPr>
          <w:rFonts w:ascii="Consolas" w:hAnsi="Consolas"/>
        </w:rPr>
        <w:t>creado_por</w:t>
      </w:r>
      <w:r>
        <w:t xml:space="preserve">, </w:t>
      </w:r>
      <w:r>
        <w:rPr>
          <w:rFonts w:ascii="Consolas" w:hAnsi="Consolas"/>
        </w:rPr>
        <w:t>fecha_modificacion</w:t>
      </w:r>
      <w:r>
        <w:t xml:space="preserve">, </w:t>
      </w:r>
      <w:r>
        <w:rPr>
          <w:rFonts w:ascii="Consolas" w:hAnsi="Consolas"/>
        </w:rPr>
        <w:t>modificado_por</w:t>
      </w:r>
      <w:r>
        <w:t xml:space="preserve">, </w:t>
      </w:r>
      <w:r>
        <w:rPr>
          <w:rFonts w:ascii="Consolas" w:hAnsi="Consolas"/>
        </w:rPr>
        <w:t>activo</w:t>
      </w:r>
      <w:r>
        <w:t xml:space="preserve"> (borrado lógico).</w:t>
      </w:r>
    </w:p>
    <w:p>
      <w:pPr>
        <w:pStyle w:val="Heading2"/>
      </w:pPr>
      <w:r>
        <w:rPr>
          <w:color w:val="1F4E79"/>
        </w:rPr>
        <w:t>2. Colecciones del núcleo</w:t>
      </w:r>
    </w:p>
    <w:p>
      <w:pPr>
        <w:pStyle w:val="Heading3"/>
      </w:pPr>
      <w:r>
        <w:rPr>
          <w:color w:val="1F4E79"/>
        </w:rPr>
        <w:t>2.1 `usuarios`</w:t>
      </w:r>
    </w:p>
    <w:p>
      <w:r>
        <w:t>Usuarios internos del sistema.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id_general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Identificador secuencial interno.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correo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Correo de acceso (único).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contrasena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Contraseña almacenada con hash.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rol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Rol del usuario.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apellido_pat</w:t>
            </w:r>
            <w:r>
              <w:t xml:space="preserve">, </w:t>
            </w:r>
            <w:r>
              <w:rPr>
                <w:rFonts w:ascii="Consolas" w:hAnsi="Consolas"/>
              </w:rPr>
              <w:t>apellido_mat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Nombre y apellidos.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id_empresa</w:t>
            </w:r>
            <w:r>
              <w:t xml:space="preserve">, </w:t>
            </w:r>
            <w:r>
              <w:rPr>
                <w:rFonts w:ascii="Consolas" w:hAnsi="Consolas"/>
              </w:rPr>
              <w:t>id_puesto</w:t>
            </w:r>
            <w:r>
              <w:t xml:space="preserve">, </w:t>
            </w:r>
            <w:r>
              <w:rPr>
                <w:rFonts w:ascii="Consolas" w:hAnsi="Consolas"/>
              </w:rPr>
              <w:t>id_departamento</w:t>
            </w:r>
            <w:r>
              <w:t xml:space="preserve">, </w:t>
            </w:r>
            <w:r>
              <w:rPr>
                <w:rFonts w:ascii="Consolas" w:hAnsi="Consolas"/>
              </w:rPr>
              <w:t>id_cubiculo</w:t>
            </w:r>
            <w:r>
              <w:t xml:space="preserve">, </w:t>
            </w:r>
            <w:r>
              <w:rPr>
                <w:rFonts w:ascii="Consolas" w:hAnsi="Consolas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</w:rPr>
              <w:t>id_horario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Referencias a catálogos.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accesos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Accesos autorizados.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esRoot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Usuario maestro.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token_web</w:t>
            </w:r>
            <w:r>
              <w:t xml:space="preserve">, </w:t>
            </w:r>
            <w:r>
              <w:rPr>
                <w:rFonts w:ascii="Consolas" w:hAnsi="Consolas"/>
              </w:rPr>
              <w:t>token_app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Tokens de sesión activos.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token_bloqueo</w:t>
            </w:r>
            <w:r>
              <w:t xml:space="preserve">, </w:t>
            </w:r>
            <w:r>
              <w:rPr>
                <w:rFonts w:ascii="Consolas" w:hAnsi="Consolas"/>
              </w:rPr>
              <w:t>intentos</w:t>
            </w:r>
          </w:p>
        </w:tc>
        <w:tc>
          <w:tcPr>
            <w:tcW w:type="dxa" w:w="2880"/>
          </w:tcPr>
          <w:p>
            <w:r/>
            <w:r>
              <w:t>string / number</w:t>
            </w:r>
          </w:p>
        </w:tc>
        <w:tc>
          <w:tcPr>
            <w:tcW w:type="dxa" w:w="2880"/>
          </w:tcPr>
          <w:p>
            <w:r/>
            <w:r>
              <w:t>Control de bloqueo por intentos fallidos.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>
        <w:rPr>
          <w:color w:val="1F4E79"/>
        </w:rPr>
        <w:t>2.2 `empleados`</w:t>
      </w:r>
    </w:p>
    <w:p>
      <w:r>
        <w:t>Personas sujetas a control de acceso.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id_empleado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Identificador del empleado.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correo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Correo.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apellido_pat</w:t>
            </w:r>
            <w:r>
              <w:t xml:space="preserve">, </w:t>
            </w:r>
            <w:r>
              <w:rPr>
                <w:rFonts w:ascii="Consolas" w:hAnsi="Consolas"/>
              </w:rPr>
              <w:t>apellido_mat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Nombre y apellidos.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id_empresa</w:t>
            </w:r>
            <w:r>
              <w:t xml:space="preserve">, </w:t>
            </w:r>
            <w:r>
              <w:rPr>
                <w:rFonts w:ascii="Consolas" w:hAnsi="Consolas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</w:rPr>
              <w:t>id_horario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Referencias a catálogos.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accesos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Accesos autorizados.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id_empleado_vinculado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Empleado/usuario vinculado.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ind w:left="360"/>
      </w:pPr>
      <w:r>
        <w:t xml:space="preserve">Los campos de sincronización con paneles (por ejemplo </w:t>
      </w:r>
      <w:r>
        <w:rPr>
          <w:rFonts w:ascii="Consolas" w:hAnsi="Consolas"/>
        </w:rPr>
        <w:t>sync_*_pendiente</w:t>
      </w:r>
      <w:r>
        <w:t>, identificadores externos, huellas/tarjetas) pertenecen a los módulos de integración y se documentan en ellos.</w:t>
      </w:r>
    </w:p>
    <w:p>
      <w:pPr>
        <w:pStyle w:val="Heading3"/>
      </w:pPr>
      <w:r>
        <w:rPr>
          <w:color w:val="1F4E79"/>
        </w:rPr>
        <w:t>2.3 `visitantes`</w:t>
      </w:r>
    </w:p>
    <w:p>
      <w:r>
        <w:t>Visitantes registrados.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id_visitante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Identificador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codigo</w:t>
            </w:r>
            <w:r>
              <w:t xml:space="preserve">, </w:t>
            </w:r>
            <w:r>
              <w:rPr>
                <w:rFonts w:ascii="Consolas" w:hAnsi="Consolas"/>
              </w:rPr>
              <w:t>card_code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Código/credencial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correo</w:t>
            </w:r>
            <w:r>
              <w:t xml:space="preserve">, </w:t>
            </w:r>
            <w:r>
              <w:rPr>
                <w:rFonts w:ascii="Consolas" w:hAnsi="Consolas"/>
              </w:rPr>
              <w:t>contrasena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Acceso temporal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apellido_pat</w:t>
            </w:r>
            <w:r>
              <w:t xml:space="preserve">, </w:t>
            </w:r>
            <w:r>
              <w:rPr>
                <w:rFonts w:ascii="Consolas" w:hAnsi="Consolas"/>
              </w:rPr>
              <w:t>apellido_mat</w:t>
            </w:r>
            <w:r>
              <w:t xml:space="preserve">, </w:t>
            </w:r>
            <w:r>
              <w:rPr>
                <w:rFonts w:ascii="Consolas" w:hAnsi="Consolas"/>
              </w:rPr>
              <w:t>telefono</w:t>
            </w:r>
            <w:r>
              <w:t xml:space="preserve">, </w:t>
            </w:r>
            <w:r>
              <w:rPr>
                <w:rFonts w:ascii="Consolas" w:hAnsi="Consolas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Datos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documentos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Documentos asociados.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verificado</w:t>
            </w:r>
            <w:r>
              <w:t xml:space="preserve">, </w:t>
            </w:r>
            <w:r>
              <w:rPr>
                <w:rFonts w:ascii="Consolas" w:hAnsi="Consolas"/>
              </w:rPr>
              <w:t>bloqueado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 de verificación/bloqueo.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acceso_qr_estado</w:t>
            </w:r>
            <w:r>
              <w:t xml:space="preserve">, </w:t>
            </w:r>
            <w:r>
              <w:rPr>
                <w:rFonts w:ascii="Consolas" w:hAnsi="Consolas"/>
              </w:rPr>
              <w:t>acceso_qr_modo</w:t>
            </w:r>
          </w:p>
        </w:tc>
        <w:tc>
          <w:tcPr>
            <w:tcW w:type="dxa" w:w="2880"/>
          </w:tcPr>
          <w:p>
            <w:r/>
            <w:r>
              <w:t>mixto</w:t>
            </w:r>
          </w:p>
        </w:tc>
        <w:tc>
          <w:tcPr>
            <w:tcW w:type="dxa" w:w="2880"/>
          </w:tcPr>
          <w:p>
            <w:r/>
            <w:r>
              <w:t>Estado y modo de acceso por QR.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>
        <w:rPr>
          <w:color w:val="1F4E79"/>
        </w:rPr>
        <w:t>2.4 `registros`</w:t>
      </w:r>
    </w:p>
    <w:p>
      <w:r>
        <w:t>Citas/registros de visita.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codigo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Código del registro.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tipo_registro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Tipo (cita/registro).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correo</w:t>
            </w:r>
            <w:r>
              <w:t xml:space="preserve">, </w:t>
            </w:r>
            <w:r>
              <w:rPr>
                <w:rFonts w:ascii="Consolas" w:hAnsi="Consolas"/>
              </w:rPr>
              <w:t>nombre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Datos del visitante.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id_anfitrion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Anfitrión (usuario).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fecha_entrada</w:t>
            </w:r>
            <w:r>
              <w:t xml:space="preserve">, </w:t>
            </w:r>
            <w:r>
              <w:rPr>
                <w:rFonts w:ascii="Consolas" w:hAnsi="Consolas"/>
              </w:rPr>
              <w:t>fecha_salida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  <w:r>
              <w:t>Fechas de la visita.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accesos</w:t>
            </w:r>
          </w:p>
        </w:tc>
        <w:tc>
          <w:tcPr>
            <w:tcW w:type="dxa" w:w="2880"/>
          </w:tcPr>
          <w:p>
            <w:r/>
            <w:r>
              <w:t>array</w:t>
            </w:r>
          </w:p>
        </w:tc>
        <w:tc>
          <w:tcPr>
            <w:tcW w:type="dxa" w:w="2880"/>
          </w:tcPr>
          <w:p>
            <w:r/>
            <w:r>
              <w:t>Accesos autorizados de la visita.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estatus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Eventos asociados al registro.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documentos</w:t>
            </w:r>
          </w:p>
        </w:tc>
        <w:tc>
          <w:tcPr>
            <w:tcW w:type="dxa" w:w="2880"/>
          </w:tcPr>
          <w:p>
            <w:r/>
            <w:r>
              <w:t>ObjectId[]</w:t>
            </w:r>
          </w:p>
        </w:tc>
        <w:tc>
          <w:tcPr>
            <w:tcW w:type="dxa" w:w="2880"/>
          </w:tcPr>
          <w:p>
            <w:r/>
            <w:r>
              <w:t>Documentos de la visita.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actividades</w:t>
            </w:r>
            <w:r>
              <w:t xml:space="preserve">, </w:t>
            </w:r>
            <w:r>
              <w:rPr>
                <w:rFonts w:ascii="Consolas" w:hAnsi="Consolas"/>
              </w:rPr>
              <w:t>comentarios</w:t>
            </w:r>
            <w:r>
              <w:t xml:space="preserve">, </w:t>
            </w:r>
            <w:r>
              <w:rPr>
                <w:rFonts w:ascii="Consolas" w:hAnsi="Consolas"/>
              </w:rPr>
              <w:t>placas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Datos adicionales.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id_pase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Pase asociado.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>
        <w:rPr>
          <w:color w:val="1F4E79"/>
        </w:rPr>
        <w:t>2.5 `eventos`</w:t>
      </w:r>
    </w:p>
    <w:p>
      <w:r>
        <w:t>Eventos de entrada/salida/autorización.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tipo_dispositivo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Origen del evento (sistema, QR, panel).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img_evento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Imagen del evento (si aplica).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qr</w:t>
            </w:r>
            <w:r>
              <w:t xml:space="preserve">, </w:t>
            </w:r>
            <w:r>
              <w:rPr>
                <w:rFonts w:ascii="Consolas" w:hAnsi="Consolas"/>
              </w:rPr>
              <w:t>tipo_check</w:t>
            </w:r>
          </w:p>
        </w:tc>
        <w:tc>
          <w:tcPr>
            <w:tcW w:type="dxa" w:w="2880"/>
          </w:tcPr>
          <w:p>
            <w:r/>
            <w:r>
              <w:t>mixto</w:t>
            </w:r>
          </w:p>
        </w:tc>
        <w:tc>
          <w:tcPr>
            <w:tcW w:type="dxa" w:w="2880"/>
          </w:tcPr>
          <w:p>
            <w:r/>
            <w:r>
              <w:t>Datos de validación.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id_registro</w:t>
            </w:r>
            <w:r>
              <w:t xml:space="preserve">, </w:t>
            </w:r>
            <w:r>
              <w:rPr>
                <w:rFonts w:ascii="Consolas" w:hAnsi="Consolas"/>
              </w:rPr>
              <w:t>id_acceso</w:t>
            </w:r>
            <w:r>
              <w:t xml:space="preserve">, </w:t>
            </w:r>
            <w:r>
              <w:rPr>
                <w:rFonts w:ascii="Consolas" w:hAnsi="Consolas"/>
              </w:rPr>
              <w:t>id_empleado</w:t>
            </w:r>
            <w:r>
              <w:t xml:space="preserve">, </w:t>
            </w:r>
            <w:r>
              <w:rPr>
                <w:rFonts w:ascii="Consolas" w:hAnsi="Consolas"/>
              </w:rPr>
              <w:t>id_usuario</w:t>
            </w:r>
            <w:r>
              <w:t xml:space="preserve">, </w:t>
            </w:r>
            <w:r>
              <w:rPr>
                <w:rFonts w:ascii="Consolas" w:hAnsi="Consolas"/>
              </w:rPr>
              <w:t>id_visitante</w:t>
            </w:r>
            <w:r>
              <w:t xml:space="preserve">, </w:t>
            </w:r>
            <w:r>
              <w:rPr>
                <w:rFonts w:ascii="Consolas" w:hAnsi="Consolas"/>
              </w:rPr>
              <w:t>id_panel</w:t>
            </w:r>
          </w:p>
        </w:tc>
        <w:tc>
          <w:tcPr>
            <w:tcW w:type="dxa" w:w="2880"/>
          </w:tcPr>
          <w:p>
            <w:r/>
            <w:r>
              <w:t>ObjectId</w:t>
            </w:r>
          </w:p>
        </w:tc>
        <w:tc>
          <w:tcPr>
            <w:tcW w:type="dxa" w:w="2880"/>
          </w:tcPr>
          <w:p>
            <w:r/>
            <w:r>
              <w:t>Referencias del evento.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esAutorizado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Resultado de autorización.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comentario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Observaciones.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fecha_creacion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  <w:r>
              <w:t>Fecha del evento.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>
        <w:rPr>
          <w:color w:val="1F4E79"/>
        </w:rPr>
        <w:t>2.6 `documentos`</w:t>
      </w:r>
    </w:p>
    <w:p>
      <w:r>
        <w:t>Documentos de visitantes/usuarios.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Tipo de documento.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estatus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Estado (pendiente/validado/rechazado).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documento</w:t>
            </w:r>
            <w:r>
              <w:t xml:space="preserve">, </w:t>
            </w:r>
            <w:r>
              <w:rPr>
                <w:rFonts w:ascii="Consolas" w:hAnsi="Consolas"/>
              </w:rPr>
              <w:t>imagenes</w:t>
            </w:r>
          </w:p>
        </w:tc>
        <w:tc>
          <w:tcPr>
            <w:tcW w:type="dxa" w:w="2880"/>
          </w:tcPr>
          <w:p>
            <w:r/>
            <w:r>
              <w:t>string/array</w:t>
            </w:r>
          </w:p>
        </w:tc>
        <w:tc>
          <w:tcPr>
            <w:tcW w:type="dxa" w:w="2880"/>
          </w:tcPr>
          <w:p>
            <w:r/>
            <w:r>
              <w:t>Archivo(s) del documento.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tiempo_indefinido</w:t>
            </w:r>
            <w:r>
              <w:t xml:space="preserve">, </w:t>
            </w:r>
            <w:r>
              <w:rPr>
                <w:rFonts w:ascii="Consolas" w:hAnsi="Consolas"/>
              </w:rPr>
              <w:t>fecha_entrada</w:t>
            </w:r>
            <w:r>
              <w:t xml:space="preserve">, </w:t>
            </w:r>
            <w:r>
              <w:rPr>
                <w:rFonts w:ascii="Consolas" w:hAnsi="Consolas"/>
              </w:rPr>
              <w:t>fecha_salida</w:t>
            </w:r>
          </w:p>
        </w:tc>
        <w:tc>
          <w:tcPr>
            <w:tcW w:type="dxa" w:w="2880"/>
          </w:tcPr>
          <w:p>
            <w:r/>
            <w:r>
              <w:t>boolean/Date</w:t>
            </w:r>
          </w:p>
        </w:tc>
        <w:tc>
          <w:tcPr>
            <w:tcW w:type="dxa" w:w="2880"/>
          </w:tcPr>
          <w:p>
            <w:r/>
            <w:r>
              <w:t>Vigencia.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motivo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Motivo de rechazo/observación.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fecha_validacion</w:t>
            </w:r>
            <w:r>
              <w:t xml:space="preserve">, </w:t>
            </w:r>
            <w:r>
              <w:rPr>
                <w:rFonts w:ascii="Consolas" w:hAnsi="Consolas"/>
              </w:rPr>
              <w:t>validado_por</w:t>
            </w:r>
          </w:p>
        </w:tc>
        <w:tc>
          <w:tcPr>
            <w:tcW w:type="dxa" w:w="2880"/>
          </w:tcPr>
          <w:p>
            <w:r/>
            <w:r>
              <w:t>Date/ObjectId</w:t>
            </w:r>
          </w:p>
        </w:tc>
        <w:tc>
          <w:tcPr>
            <w:tcW w:type="dxa" w:w="2880"/>
          </w:tcPr>
          <w:p>
            <w:r/>
            <w:r>
              <w:t>Validación.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>
        <w:rPr>
          <w:color w:val="1F4E79"/>
        </w:rPr>
        <w:t>2.7 `roles`</w:t>
      </w:r>
    </w:p>
    <w:p>
      <w:r>
        <w:t>Catálogo de roles.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rol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Número de rol.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nombre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Nombre del rol.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color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Color de presentación.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>
        <w:rPr>
          <w:color w:val="1F4E79"/>
        </w:rPr>
        <w:t>2.8 `configuraciones`</w:t>
      </w:r>
    </w:p>
    <w:p>
      <w:r>
        <w:t>Parámetros generales del sistema.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appNombre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Nombre de la aplicación.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zonaHoraria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Zona horaria.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correo_cuentas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Correo para cuentas.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permisos_roles</w:t>
            </w:r>
          </w:p>
        </w:tc>
        <w:tc>
          <w:tcPr>
            <w:tcW w:type="dxa" w:w="2880"/>
          </w:tcPr>
          <w:p>
            <w:r/>
            <w:r>
              <w:t>objeto</w:t>
            </w:r>
          </w:p>
        </w:tc>
        <w:tc>
          <w:tcPr>
            <w:tcW w:type="dxa" w:w="2880"/>
          </w:tcPr>
          <w:p>
            <w:r/>
            <w:r>
              <w:t>Permisos por rol y rol personalizado.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tiempoCancelacionRegistros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Tiempo de auto-cancelación.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habilitar*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Banderas de módulos opcionales (ver documentos de integración).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documentos_visitantes</w:t>
            </w:r>
          </w:p>
        </w:tc>
        <w:tc>
          <w:tcPr>
            <w:tcW w:type="dxa" w:w="2880"/>
          </w:tcPr>
          <w:p>
            <w:r/>
            <w:r>
              <w:t>objeto</w:t>
            </w:r>
          </w:p>
        </w:tc>
        <w:tc>
          <w:tcPr>
            <w:tcW w:type="dxa" w:w="2880"/>
          </w:tcPr>
          <w:p>
            <w:r/>
            <w:r>
              <w:t>Configuración de documentos requeridos.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palette</w:t>
            </w:r>
          </w:p>
        </w:tc>
        <w:tc>
          <w:tcPr>
            <w:tcW w:type="dxa" w:w="2880"/>
          </w:tcPr>
          <w:p>
            <w:r/>
            <w:r>
              <w:t>objeto</w:t>
            </w:r>
          </w:p>
        </w:tc>
        <w:tc>
          <w:tcPr>
            <w:tcW w:type="dxa" w:w="2880"/>
          </w:tcPr>
          <w:p>
            <w:r/>
            <w:r>
              <w:t>Tema visual.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activo</w:t>
            </w:r>
          </w:p>
        </w:tc>
        <w:tc>
          <w:tcPr>
            <w:tcW w:type="dxa" w:w="2880"/>
          </w:tcPr>
          <w:p>
            <w:r/>
            <w:r>
              <w:t>boolean</w:t>
            </w:r>
          </w:p>
        </w:tc>
        <w:tc>
          <w:tcPr>
            <w:tcW w:type="dxa" w:w="2880"/>
          </w:tcPr>
          <w:p>
            <w:r/>
            <w:r>
              <w:t>Estado.</w:t>
            </w:r>
          </w:p>
        </w:tc>
      </w:tr>
    </w:tbl>
    <w:p/>
    <w:p>
      <w:pPr>
        <w:pStyle w:val="Heading3"/>
      </w:pPr>
      <w:r>
        <w:rPr>
          <w:color w:val="1F4E79"/>
        </w:rPr>
        <w:t>2.9 Catálogos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Colección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Campos principales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empresas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rfc</w:t>
            </w:r>
            <w:r>
              <w:t xml:space="preserve">, </w:t>
            </w:r>
            <w:r>
              <w:rPr>
                <w:rFonts w:ascii="Consolas" w:hAnsi="Consolas"/>
              </w:rPr>
              <w:t>contactos</w:t>
            </w:r>
            <w:r>
              <w:t xml:space="preserve">, </w:t>
            </w:r>
            <w:r>
              <w:rPr>
                <w:rFonts w:ascii="Consolas" w:hAnsi="Consolas"/>
              </w:rPr>
              <w:t>documentos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pisos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accesos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identificador</w:t>
            </w:r>
            <w:r>
              <w:t xml:space="preserve">, </w:t>
            </w:r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</w:rPr>
              <w:t>modos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puestos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departamentos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cubiculos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horarios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rangos horarios,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pases</w:t>
            </w:r>
          </w:p>
        </w:tc>
        <w:tc>
          <w:tcPr>
            <w:tcW w:type="dxa" w:w="4320"/>
          </w:tcPr>
          <w:p>
            <w:r/>
            <w:r>
              <w:t xml:space="preserve">datos del pase,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</w:tbl>
    <w:p/>
    <w:p>
      <w:pPr>
        <w:pStyle w:val="Heading3"/>
      </w:pPr>
      <w:r>
        <w:rPr>
          <w:color w:val="1F4E79"/>
        </w:rPr>
        <w:t>2.10 Colecciones de soporte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Colección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Campos principales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tokens</w:t>
            </w:r>
          </w:p>
        </w:tc>
        <w:tc>
          <w:tcPr>
            <w:tcW w:type="dxa" w:w="2880"/>
          </w:tcPr>
          <w:p>
            <w:r/>
            <w:r>
              <w:t>Tokens temporales (ligas de registro).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token</w:t>
            </w:r>
            <w:r>
              <w:t xml:space="preserve">, </w:t>
            </w:r>
            <w:r>
              <w:rPr>
                <w:rFonts w:ascii="Consolas" w:hAnsi="Consolas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</w:rPr>
              <w:t>creado_por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recuperaciones</w:t>
            </w:r>
          </w:p>
        </w:tc>
        <w:tc>
          <w:tcPr>
            <w:tcW w:type="dxa" w:w="2880"/>
          </w:tcPr>
          <w:p>
            <w:r/>
            <w:r>
              <w:t>Códigos de recuperación de contraseña.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correo</w:t>
            </w:r>
            <w:r>
              <w:t xml:space="preserve">, </w:t>
            </w:r>
            <w:r>
              <w:rPr>
                <w:rFonts w:ascii="Consolas" w:hAnsi="Consolas"/>
              </w:rPr>
              <w:t>codigo</w:t>
            </w:r>
            <w:r>
              <w:t xml:space="preserve">, </w:t>
            </w:r>
            <w:r>
              <w:rPr>
                <w:rFonts w:ascii="Consolas" w:hAnsi="Consolas"/>
              </w:rPr>
              <w:t>fecha_creacion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tipos_registros</w:t>
            </w:r>
          </w:p>
        </w:tc>
        <w:tc>
          <w:tcPr>
            <w:tcW w:type="dxa" w:w="2880"/>
          </w:tcPr>
          <w:p>
            <w:r/>
            <w:r>
              <w:t>Catálogo de tipos de registro.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descripcion</w:t>
            </w:r>
            <w:r>
              <w:t xml:space="preserve">, </w:t>
            </w:r>
            <w:r>
              <w:rPr>
                <w:rFonts w:ascii="Consolas" w:hAnsi="Consolas"/>
              </w:rPr>
              <w:t>color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tipos_documentos</w:t>
            </w:r>
          </w:p>
        </w:tc>
        <w:tc>
          <w:tcPr>
            <w:tcW w:type="dxa" w:w="2880"/>
          </w:tcPr>
          <w:p>
            <w:r/>
            <w:r>
              <w:t>Catálogo de tipos de documento.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extensiones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tipos_eventos</w:t>
            </w:r>
          </w:p>
        </w:tc>
        <w:tc>
          <w:tcPr>
            <w:tcW w:type="dxa" w:w="2880"/>
          </w:tcPr>
          <w:p>
            <w:r/>
            <w:r>
              <w:t>Catálogo de tipos de evento.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color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tipos_dispositivos</w:t>
            </w:r>
          </w:p>
        </w:tc>
        <w:tc>
          <w:tcPr>
            <w:tcW w:type="dxa" w:w="2880"/>
          </w:tcPr>
          <w:p>
            <w:r/>
            <w:r>
              <w:t>Catálogo de tipos de dispositivo.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tipo</w:t>
            </w:r>
            <w:r>
              <w:t xml:space="preserve">, </w:t>
            </w:r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color</w:t>
            </w:r>
            <w:r>
              <w:t xml:space="preserve">, </w:t>
            </w:r>
            <w:r>
              <w:rPr>
                <w:rFonts w:ascii="Consolas" w:hAnsi="Consolas"/>
              </w:rPr>
              <w:t>activo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logs</w:t>
            </w:r>
          </w:p>
        </w:tc>
        <w:tc>
          <w:tcPr>
            <w:tcW w:type="dxa" w:w="2880"/>
          </w:tcPr>
          <w:p>
            <w:r/>
            <w:r>
              <w:t>Bitácora técnica de peticiones HTTP.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metodo</w:t>
            </w:r>
            <w:r>
              <w:t xml:space="preserve">, </w:t>
            </w:r>
            <w:r>
              <w:rPr>
                <w:rFonts w:ascii="Consolas" w:hAnsi="Consolas"/>
              </w:rPr>
              <w:t>endpoint</w:t>
            </w:r>
            <w:r>
              <w:t xml:space="preserve">, </w:t>
            </w:r>
            <w:r>
              <w:rPr>
                <w:rFonts w:ascii="Consolas" w:hAnsi="Consolas"/>
              </w:rPr>
              <w:t>status</w:t>
            </w:r>
            <w:r>
              <w:t xml:space="preserve">, </w:t>
            </w:r>
            <w:r>
              <w:rPr>
                <w:rFonts w:ascii="Consolas" w:hAnsi="Consolas"/>
              </w:rPr>
              <w:t>ip</w:t>
            </w:r>
            <w:r>
              <w:t xml:space="preserve">, </w:t>
            </w:r>
            <w:r>
              <w:rPr>
                <w:rFonts w:ascii="Consolas" w:hAnsi="Consolas"/>
              </w:rPr>
              <w:t>id_usuario</w:t>
            </w:r>
            <w:r>
              <w:t xml:space="preserve">, </w:t>
            </w:r>
            <w:r>
              <w:rPr>
                <w:rFonts w:ascii="Consolas" w:hAnsi="Consolas"/>
              </w:rPr>
              <w:t>duracion_ms</w:t>
            </w:r>
            <w:r>
              <w:t xml:space="preserve">, </w:t>
            </w:r>
            <w:r>
              <w:rPr>
                <w:rFonts w:ascii="Consolas" w:hAnsi="Consolas"/>
              </w:rPr>
              <w:t>fecha_creacion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contadores</w:t>
            </w:r>
          </w:p>
        </w:tc>
        <w:tc>
          <w:tcPr>
            <w:tcW w:type="dxa" w:w="2880"/>
          </w:tcPr>
          <w:p>
            <w:r/>
            <w:r>
              <w:t>Secuencias numéricas internas.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nombre</w:t>
            </w:r>
            <w:r>
              <w:t xml:space="preserve">, </w:t>
            </w:r>
            <w:r>
              <w:rPr>
                <w:rFonts w:ascii="Consolas" w:hAnsi="Consolas"/>
              </w:rPr>
              <w:t>secuencia</w:t>
            </w:r>
            <w:r>
              <w:t>.</w:t>
            </w:r>
          </w:p>
        </w:tc>
      </w:tr>
    </w:tbl>
    <w:p/>
    <w:p>
      <w:pPr>
        <w:pStyle w:val="Heading2"/>
      </w:pPr>
      <w:r>
        <w:rPr>
          <w:color w:val="1F4E79"/>
        </w:rPr>
        <w:t>3. Relaciones principales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Origen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Destino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usuarios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id_empresa</w:t>
            </w:r>
            <w:r>
              <w:t xml:space="preserve">, </w:t>
            </w:r>
            <w:r>
              <w:rPr>
                <w:rFonts w:ascii="Consolas" w:hAnsi="Consolas"/>
              </w:rPr>
              <w:t>id_puesto</w:t>
            </w:r>
            <w:r>
              <w:t xml:space="preserve">, </w:t>
            </w:r>
            <w:r>
              <w:rPr>
                <w:rFonts w:ascii="Consolas" w:hAnsi="Consolas"/>
              </w:rPr>
              <w:t>id_departamento</w:t>
            </w:r>
            <w:r>
              <w:t xml:space="preserve">, </w:t>
            </w:r>
            <w:r>
              <w:rPr>
                <w:rFonts w:ascii="Consolas" w:hAnsi="Consolas"/>
              </w:rPr>
              <w:t>id_cubiculo</w:t>
            </w:r>
            <w:r>
              <w:t xml:space="preserve">, </w:t>
            </w:r>
            <w:r>
              <w:rPr>
                <w:rFonts w:ascii="Consolas" w:hAnsi="Consolas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</w:rPr>
              <w:t>id_horario</w:t>
            </w:r>
          </w:p>
        </w:tc>
        <w:tc>
          <w:tcPr>
            <w:tcW w:type="dxa" w:w="2880"/>
          </w:tcPr>
          <w:p>
            <w:r/>
            <w:r>
              <w:t>catálogos respectivos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usuarios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accesos[]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accesos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empleados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id_empresa</w:t>
            </w:r>
            <w:r>
              <w:t xml:space="preserve">, </w:t>
            </w:r>
            <w:r>
              <w:rPr>
                <w:rFonts w:ascii="Consolas" w:hAnsi="Consolas"/>
              </w:rPr>
              <w:t>id_piso</w:t>
            </w:r>
            <w:r>
              <w:t xml:space="preserve">, </w:t>
            </w:r>
            <w:r>
              <w:rPr>
                <w:rFonts w:ascii="Consolas" w:hAnsi="Consolas"/>
              </w:rPr>
              <w:t>id_horario</w:t>
            </w:r>
            <w:r>
              <w:t xml:space="preserve">, </w:t>
            </w:r>
            <w:r>
              <w:rPr>
                <w:rFonts w:ascii="Consolas" w:hAnsi="Consolas"/>
              </w:rPr>
              <w:t>accesos[]</w:t>
            </w:r>
          </w:p>
        </w:tc>
        <w:tc>
          <w:tcPr>
            <w:tcW w:type="dxa" w:w="2880"/>
          </w:tcPr>
          <w:p>
            <w:r/>
            <w:r>
              <w:t>catálogos respectivos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visitantes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documentos[]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documentos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registros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id_anfitrion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usuarios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registros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documentos[]</w:t>
            </w:r>
            <w:r>
              <w:t xml:space="preserve">, </w:t>
            </w:r>
            <w:r>
              <w:rPr>
                <w:rFonts w:ascii="Consolas" w:hAnsi="Consolas"/>
              </w:rPr>
              <w:t>id_pase</w:t>
            </w:r>
            <w:r>
              <w:t xml:space="preserve">, </w:t>
            </w:r>
            <w:r>
              <w:rPr>
                <w:rFonts w:ascii="Consolas" w:hAnsi="Consolas"/>
              </w:rPr>
              <w:t>estatus[]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documentos</w:t>
            </w:r>
            <w:r>
              <w:t xml:space="preserve">, </w:t>
            </w:r>
            <w:r>
              <w:rPr>
                <w:rFonts w:ascii="Consolas" w:hAnsi="Consolas"/>
              </w:rPr>
              <w:t>pases</w:t>
            </w:r>
            <w:r>
              <w:t xml:space="preserve">, </w:t>
            </w:r>
            <w:r>
              <w:rPr>
                <w:rFonts w:ascii="Consolas" w:hAnsi="Consolas"/>
              </w:rPr>
              <w:t>eventos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eventos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id_registro</w:t>
            </w:r>
            <w:r>
              <w:t xml:space="preserve">, </w:t>
            </w:r>
            <w:r>
              <w:rPr>
                <w:rFonts w:ascii="Consolas" w:hAnsi="Consolas"/>
              </w:rPr>
              <w:t>id_acceso</w:t>
            </w:r>
            <w:r>
              <w:t xml:space="preserve">, </w:t>
            </w:r>
            <w:r>
              <w:rPr>
                <w:rFonts w:ascii="Consolas" w:hAnsi="Consolas"/>
              </w:rPr>
              <w:t>id_empleado</w:t>
            </w:r>
            <w:r>
              <w:t xml:space="preserve">, </w:t>
            </w:r>
            <w:r>
              <w:rPr>
                <w:rFonts w:ascii="Consolas" w:hAnsi="Consolas"/>
              </w:rPr>
              <w:t>id_usuario</w:t>
            </w:r>
            <w:r>
              <w:t xml:space="preserve">, </w:t>
            </w:r>
            <w:r>
              <w:rPr>
                <w:rFonts w:ascii="Consolas" w:hAnsi="Consolas"/>
              </w:rPr>
              <w:t>id_visitante</w:t>
            </w:r>
          </w:p>
        </w:tc>
        <w:tc>
          <w:tcPr>
            <w:tcW w:type="dxa" w:w="2880"/>
          </w:tcPr>
          <w:p>
            <w:r/>
            <w:r>
              <w:t>colecciones respectivas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documentos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validado_por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usuarios</w:t>
            </w:r>
          </w:p>
        </w:tc>
      </w:tr>
    </w:tbl>
    <w:p/>
    <w:p>
      <w:pPr>
        <w:pStyle w:val="Heading2"/>
      </w:pPr>
      <w:r>
        <w:rPr>
          <w:color w:val="1F4E79"/>
        </w:rPr>
        <w:t>4. Inicialización automática</w:t>
      </w:r>
    </w:p>
    <w:p>
      <w:r>
        <w:rPr>
          <w:rFonts w:ascii="Consolas" w:hAnsi="Consolas"/>
        </w:rPr>
        <w:t>back/connection.ts</w:t>
      </w:r>
      <w:r>
        <w:t xml:space="preserve"> inicializa catálogos base si están vacíos: tipos de registro (Cita, Registro), tipos de documento (Identificación oficial, SUA, Permiso de entrada, etc.), tipos de evento (Pendiente, Accedió, Salida, Cancelada, Finalizada, etc.) y tipos de dispositivo (Sistema, QR, Panel AC).</w:t>
      </w:r>
    </w:p>
    <w:p>
      <w:pPr>
        <w:pStyle w:val="Heading2"/>
      </w:pPr>
      <w:r>
        <w:rPr>
          <w:color w:val="1F4E79"/>
        </w:rPr>
        <w:t>5. Consideraciones de protección de datos</w:t>
      </w:r>
    </w:p>
    <w:p>
      <w:pPr>
        <w:pStyle w:val="ListBullet"/>
      </w:pPr>
      <w:r>
        <w:rPr>
          <w:rFonts w:ascii="Consolas" w:hAnsi="Consolas"/>
        </w:rPr>
        <w:t>contrasena</w:t>
      </w:r>
      <w:r>
        <w:t xml:space="preserve"> de usuarios: almacenada cifrada (hash); nunca en claro (PSI.05).</w:t>
      </w:r>
    </w:p>
    <w:p>
      <w:pPr>
        <w:pStyle w:val="ListBullet"/>
      </w:pPr>
      <w:r>
        <w:t>Datos personales: minimización/enmascaramiento según perfil (PSI.05 — Enmascaramiento).</w:t>
      </w:r>
    </w:p>
    <w:p>
      <w:pPr>
        <w:pStyle w:val="ListBullet"/>
      </w:pPr>
      <w:r>
        <w:rPr>
          <w:rFonts w:ascii="Consolas" w:hAnsi="Consolas"/>
        </w:rPr>
        <w:t>logs</w:t>
      </w:r>
      <w:r>
        <w:t>: no deben almacenar contraseñas, tokens ni datos personales completos (PSI.05 / PSI.12).</w:t>
      </w:r>
    </w:p>
    <w:p>
      <w:pPr>
        <w:pStyle w:val="ListBullet"/>
      </w:pPr>
      <w:r>
        <w:rPr>
          <w:b/>
        </w:rPr>
        <w:t>Anonimización de empleados dados de baja:</w:t>
      </w:r>
      <w:r>
        <w:t xml:space="preserve"> sobrescritura </w:t>
      </w:r>
      <w:r>
        <w:rPr>
          <w:b/>
        </w:rPr>
        <w:t>física</w:t>
      </w:r>
      <w:r>
        <w:t xml:space="preserve"> (no lógica) de </w:t>
      </w:r>
      <w:r>
        <w:rPr>
          <w:rFonts w:ascii="Consolas" w:hAnsi="Consolas"/>
        </w:rPr>
        <w:t>correo</w:t>
      </w:r>
      <w:r>
        <w:t xml:space="preserve">, </w:t>
      </w:r>
      <w:r>
        <w:rPr>
          <w:rFonts w:ascii="Consolas" w:hAnsi="Consolas"/>
        </w:rPr>
        <w:t>nombre</w:t>
      </w:r>
      <w:r>
        <w:t xml:space="preserve"> y </w:t>
      </w:r>
      <w:r>
        <w:rPr>
          <w:rFonts w:ascii="Consolas" w:hAnsi="Consolas"/>
        </w:rPr>
        <w:t>telefono</w:t>
      </w:r>
      <w:r>
        <w:t>, para evitar su recuperación (PSI.05).</w:t>
      </w:r>
    </w:p>
    <w:p>
      <w:r>
        <w:rPr>
          <w:rFonts w:ascii="Consolas" w:hAnsi="Consolas"/>
        </w:rPr>
        <w:t>[Foto: vista de MongoDB Compass mostrando las colecciones del núcleo]</w:t>
      </w:r>
    </w:p>
    <w:p>
      <w:pPr>
        <w:pStyle w:val="Heading2"/>
      </w:pPr>
      <w:r>
        <w:rPr>
          <w:color w:val="1F4E79"/>
        </w:rPr>
        <w:t>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Diccionario de Base de Datos — RE</w:t>
            </w:r>
          </w:p>
        </w:tc>
        <w:tc>
          <w:tcPr>
            <w:tcW w:type="dxa" w:w="1440"/>
          </w:tcPr>
          <w:p>
            <w:r/>
            <w:r>
              <w:t>DB-RE-001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