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Documento de Integración</w:t>
      </w:r>
    </w:p>
    <w:p>
      <w:pPr>
        <w:pStyle w:val="Heading2"/>
      </w:pPr>
      <w:r/>
      <w:r>
        <w:t>Módulo Capacitaciones (Públicas)</w:t>
      </w:r>
    </w:p>
    <w:p>
      <w:r>
        <w:t xml:space="preserve">Especificación funcional y técnica del módulo de </w:t>
      </w:r>
      <w:r>
        <w:rPr>
          <w:b/>
        </w:rPr>
        <w:t>Capacitaciones públicas</w:t>
      </w:r>
      <w:r>
        <w:t>, como complemento opcional del producto base de Recepción Electrónica (RE).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de Integración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INT-004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Capacitaciones Públicas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r>
        <w:t>&gt; Documento autocontenido. Se entrega como complemento de la base de RE cuando el cliente contrata este módulo.</w:t>
      </w:r>
    </w:p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de Capacitaciones.</w:t>
            </w:r>
          </w:p>
        </w:tc>
      </w:tr>
    </w:tbl>
    <w:p/>
    <w:p>
      <w:pPr>
        <w:pStyle w:val="Heading2"/>
      </w:pPr>
      <w:r/>
      <w:r>
        <w:t>1. Objetivo</w:t>
      </w:r>
    </w:p>
    <w:p>
      <w:r>
        <w:t xml:space="preserve">Definir el módulo de Capacitaciones, que permite crear contenidos de capacitación por pasos y bloques, publicarlos mediante una </w:t>
      </w:r>
      <w:r>
        <w:rPr>
          <w:b/>
        </w:rPr>
        <w:t>liga pública</w:t>
      </w:r>
      <w:r>
        <w:t xml:space="preserve"> y registrar los resultados de quienes los completan.</w:t>
      </w:r>
    </w:p>
    <w:p>
      <w:pPr>
        <w:pStyle w:val="Heading2"/>
      </w:pPr>
      <w:r/>
      <w:r>
        <w:t>2. Alcance del módulo</w:t>
      </w:r>
    </w:p>
    <w:p>
      <w:pPr>
        <w:pStyle w:val="ListBullet"/>
      </w:pPr>
      <w:r>
        <w:t>Creación y edición de capacitaciones con pasos y bloques de contenido.</w:t>
      </w:r>
    </w:p>
    <w:p>
      <w:pPr>
        <w:pStyle w:val="ListBullet"/>
      </w:pPr>
      <w:r>
        <w:t>Estados de capacitación: borrador, publicada, inactiva.</w:t>
      </w:r>
    </w:p>
    <w:p>
      <w:pPr>
        <w:pStyle w:val="ListBullet"/>
      </w:pPr>
      <w:r>
        <w:t>Vista previa y publicación mediante slug público.</w:t>
      </w:r>
    </w:p>
    <w:p>
      <w:pPr>
        <w:pStyle w:val="ListBullet"/>
      </w:pPr>
      <w:r>
        <w:t>Acceso público (sin autenticación) a la capacitación publicada.</w:t>
      </w:r>
    </w:p>
    <w:p>
      <w:pPr>
        <w:pStyle w:val="ListBullet"/>
      </w:pPr>
      <w:r>
        <w:t>Registro y consulta de resultados de participantes.</w:t>
      </w:r>
    </w:p>
    <w:p>
      <w:pPr>
        <w:pStyle w:val="Heading2"/>
      </w:pPr>
      <w:r/>
      <w:r>
        <w:t>3. Habilitación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Bandera de configuración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configuraciones.habilitarCapacitacionPublica</w:t>
            </w:r>
          </w:p>
        </w:tc>
      </w:tr>
      <w:tr>
        <w:tc>
          <w:tcPr>
            <w:tcW w:type="dxa" w:w="4320"/>
          </w:tcPr>
          <w:p>
            <w:r/>
            <w:r>
              <w:t>Visibilidad por cliente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INTEGRACIONES_VISIBLES</w:t>
            </w:r>
            <w:r>
              <w:t xml:space="preserve"> incluye </w:t>
            </w:r>
            <w:r>
              <w:rPr>
                <w:rFonts w:ascii="Consolas" w:hAnsi="Consolas"/>
                <w:color w:val="C7254E"/>
              </w:rPr>
              <w:t>capacitacion_publica</w:t>
            </w:r>
          </w:p>
        </w:tc>
      </w:tr>
      <w:tr>
        <w:tc>
          <w:tcPr>
            <w:tcW w:type="dxa" w:w="4320"/>
          </w:tcPr>
          <w:p>
            <w:r/>
            <w:r>
              <w:t>Middleware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back/middlewares/capacitacionPublica.ts</w:t>
            </w:r>
            <w:r>
              <w:t xml:space="preserve"> bloquea el acceso público si el módulo está deshabilitado.</w:t>
            </w:r>
          </w:p>
        </w:tc>
      </w:tr>
    </w:tbl>
    <w:p/>
    <w:p>
      <w:pPr>
        <w:pStyle w:val="Heading2"/>
      </w:pPr>
      <w:r/>
      <w:r>
        <w:t>4. Requerimientos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RF-CP-001</w:t>
            </w:r>
          </w:p>
        </w:tc>
        <w:tc>
          <w:tcPr>
            <w:tcW w:type="dxa" w:w="2880"/>
          </w:tcPr>
          <w:p>
            <w:r/>
            <w:r>
              <w:t>El módulo debe permitir crear, editar, duplicar y eliminar capacitaciones.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RF-CP-002</w:t>
            </w:r>
          </w:p>
        </w:tc>
        <w:tc>
          <w:tcPr>
            <w:tcW w:type="dxa" w:w="2880"/>
          </w:tcPr>
          <w:p>
            <w:r/>
            <w:r>
              <w:t>El módulo debe permitir organizar la capacitación en pasos y bloques de distintos tipos.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RF-CP-003</w:t>
            </w:r>
          </w:p>
        </w:tc>
        <w:tc>
          <w:tcPr>
            <w:tcW w:type="dxa" w:w="2880"/>
          </w:tcPr>
          <w:p>
            <w:r/>
            <w:r>
              <w:t>El módulo debe permitir cambiar el estado entre borrador, publicada e inactiva.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RF-CP-004</w:t>
            </w:r>
          </w:p>
        </w:tc>
        <w:tc>
          <w:tcPr>
            <w:tcW w:type="dxa" w:w="2880"/>
          </w:tcPr>
          <w:p>
            <w:r/>
            <w:r>
              <w:t>El módulo debe ofrecer una vista previa antes de publicar.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RF-CP-005</w:t>
            </w:r>
          </w:p>
        </w:tc>
        <w:tc>
          <w:tcPr>
            <w:tcW w:type="dxa" w:w="2880"/>
          </w:tcPr>
          <w:p>
            <w:r/>
            <w:r>
              <w:t>El módulo debe exponer la capacitación publicada mediante una liga pública (slug) sin requerir login.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RF-CP-006</w:t>
            </w:r>
          </w:p>
        </w:tc>
        <w:tc>
          <w:tcPr>
            <w:tcW w:type="dxa" w:w="2880"/>
          </w:tcPr>
          <w:p>
            <w:r/>
            <w:r>
              <w:t>El módulo debe registrar el resultado/avance de cada participante.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RF-CP-007</w:t>
            </w:r>
          </w:p>
        </w:tc>
        <w:tc>
          <w:tcPr>
            <w:tcW w:type="dxa" w:w="2880"/>
          </w:tcPr>
          <w:p>
            <w:r/>
            <w:r>
              <w:t>El módulo debe permitir consultar los resultados de cada capacitación.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RF-CP-008</w:t>
            </w:r>
          </w:p>
        </w:tc>
        <w:tc>
          <w:tcPr>
            <w:tcW w:type="dxa" w:w="2880"/>
          </w:tcPr>
          <w:p>
            <w:r/>
            <w:r>
              <w:t>El módulo debe permitir configurar reglas de avance por paso (tiempo mínimo, ver bloques, preguntas, etc.).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2"/>
      </w:pPr>
      <w:r/>
      <w:r>
        <w:t>5. Descripción funcional</w:t>
      </w:r>
    </w:p>
    <w:p>
      <w:pPr>
        <w:pStyle w:val="Heading3"/>
      </w:pPr>
      <w:r/>
      <w:r>
        <w:t>5.1 Pantallas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t>Capacitaciones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/capacitaciones</w:t>
            </w:r>
          </w:p>
        </w:tc>
        <w:tc>
          <w:tcPr>
            <w:tcW w:type="dxa" w:w="2880"/>
          </w:tcPr>
          <w:p>
            <w:r/>
            <w:r>
              <w:t>Lista de capacitaciones por estado.</w:t>
            </w:r>
          </w:p>
        </w:tc>
      </w:tr>
      <w:tr>
        <w:tc>
          <w:tcPr>
            <w:tcW w:type="dxa" w:w="2880"/>
          </w:tcPr>
          <w:p>
            <w:r/>
            <w:r>
              <w:t>Nueva / Editar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/capacitaciones/nueva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/capacitaciones/:id/editar</w:t>
            </w:r>
          </w:p>
        </w:tc>
        <w:tc>
          <w:tcPr>
            <w:tcW w:type="dxa" w:w="2880"/>
          </w:tcPr>
          <w:p>
            <w:r/>
            <w:r>
              <w:t>Editor de pasos y bloques.</w:t>
            </w:r>
          </w:p>
        </w:tc>
      </w:tr>
      <w:tr>
        <w:tc>
          <w:tcPr>
            <w:tcW w:type="dxa" w:w="2880"/>
          </w:tcPr>
          <w:p>
            <w:r/>
            <w:r>
              <w:t>Vista previa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/capacitaciones/:id/vista-previa</w:t>
            </w:r>
          </w:p>
        </w:tc>
        <w:tc>
          <w:tcPr>
            <w:tcW w:type="dxa" w:w="2880"/>
          </w:tcPr>
          <w:p>
            <w:r/>
            <w:r>
              <w:t>Previsualización antes de publicar.</w:t>
            </w:r>
          </w:p>
        </w:tc>
      </w:tr>
      <w:tr>
        <w:tc>
          <w:tcPr>
            <w:tcW w:type="dxa" w:w="2880"/>
          </w:tcPr>
          <w:p>
            <w:r/>
            <w:r>
              <w:t>Resultados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/capacitaciones/:id/resultados</w:t>
            </w:r>
          </w:p>
        </w:tc>
        <w:tc>
          <w:tcPr>
            <w:tcW w:type="dxa" w:w="2880"/>
          </w:tcPr>
          <w:p>
            <w:r/>
            <w:r>
              <w:t>Consulta de resultados.</w:t>
            </w:r>
          </w:p>
        </w:tc>
      </w:tr>
      <w:tr>
        <w:tc>
          <w:tcPr>
            <w:tcW w:type="dxa" w:w="2880"/>
          </w:tcPr>
          <w:p>
            <w:r/>
            <w:r>
              <w:t>Vista pública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/capacitaciones/publica/:slug</w:t>
            </w:r>
          </w:p>
        </w:tc>
        <w:tc>
          <w:tcPr>
            <w:tcW w:type="dxa" w:w="2880"/>
          </w:tcPr>
          <w:p>
            <w:r/>
            <w:r>
              <w:t>Acceso público a la capacitación.</w:t>
            </w:r>
          </w:p>
        </w:tc>
      </w:tr>
    </w:tbl>
    <w:p/>
    <w:p>
      <w:r>
        <w:rPr>
          <w:rFonts w:ascii="Consolas" w:hAnsi="Consolas"/>
          <w:color w:val="C7254E"/>
        </w:rPr>
        <w:t>[Foto: listado de capacitaciones]</w:t>
      </w:r>
    </w:p>
    <w:p>
      <w:r>
        <w:rPr>
          <w:rFonts w:ascii="Consolas" w:hAnsi="Consolas"/>
          <w:color w:val="C7254E"/>
        </w:rPr>
        <w:t>[Foto: editor de capacitación con pasos y bloques]</w:t>
      </w:r>
    </w:p>
    <w:p>
      <w:r>
        <w:rPr>
          <w:rFonts w:ascii="Consolas" w:hAnsi="Consolas"/>
          <w:color w:val="C7254E"/>
        </w:rPr>
        <w:t>[Foto: vista previa de la capacitación]</w:t>
      </w:r>
    </w:p>
    <w:p>
      <w:r>
        <w:rPr>
          <w:rFonts w:ascii="Consolas" w:hAnsi="Consolas"/>
          <w:color w:val="C7254E"/>
        </w:rPr>
        <w:t>[Foto: vista pública de la capacitación]</w:t>
      </w:r>
    </w:p>
    <w:p>
      <w:r>
        <w:rPr>
          <w:rFonts w:ascii="Consolas" w:hAnsi="Consolas"/>
          <w:color w:val="C7254E"/>
        </w:rPr>
        <w:t>[Foto: pantalla de resultados]</w:t>
      </w:r>
    </w:p>
    <w:p>
      <w:pPr>
        <w:pStyle w:val="Heading3"/>
      </w:pPr>
      <w:r/>
      <w:r>
        <w:t>5.2 Tipos de bloque</w:t>
      </w:r>
    </w:p>
    <w:p>
      <w:r>
        <w:t>Identificación, texto, imagen, video, link, checklist, tarjetas, acordeón, pregunta, separador, documento y aviso.</w:t>
      </w:r>
    </w:p>
    <w:p>
      <w:pPr>
        <w:pStyle w:val="Heading3"/>
      </w:pPr>
      <w:r/>
      <w:r>
        <w:t>5.3 Flujo público</w:t>
      </w:r>
    </w:p>
    <w:p>
      <w:pPr>
        <w:pStyle w:val="ListNumber"/>
      </w:pPr>
      <w:r>
        <w:t xml:space="preserve">El administrador crea la capacitación, define pasos y bloques, y la </w:t>
      </w:r>
      <w:r>
        <w:rPr>
          <w:b/>
        </w:rPr>
        <w:t>publica</w:t>
      </w:r>
      <w:r>
        <w:t>.</w:t>
      </w:r>
    </w:p>
    <w:p>
      <w:pPr>
        <w:pStyle w:val="ListNumber"/>
      </w:pPr>
      <w:r>
        <w:t>Se comparte la liga pública (</w:t>
      </w:r>
      <w:r>
        <w:rPr>
          <w:rFonts w:ascii="Consolas" w:hAnsi="Consolas"/>
          <w:color w:val="C7254E"/>
        </w:rPr>
        <w:t>/capacitaciones/publica/:slug</w:t>
      </w:r>
      <w:r>
        <w:t>).</w:t>
      </w:r>
    </w:p>
    <w:p>
      <w:pPr>
        <w:pStyle w:val="ListNumber"/>
      </w:pPr>
      <w:r>
        <w:t>El participante abre la liga (sin login), completa los pasos según las reglas de avance.</w:t>
      </w:r>
    </w:p>
    <w:p>
      <w:pPr>
        <w:pStyle w:val="ListNumber"/>
      </w:pPr>
      <w:r>
        <w:t>Al finalizar, se envía el resultado y se almacena.</w:t>
      </w:r>
    </w:p>
    <w:p>
      <w:pPr>
        <w:pStyle w:val="Heading2"/>
      </w:pPr>
      <w:r/>
      <w:r>
        <w:t>6. Arquitectura e integración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Controlador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back/controllers/capacitaciones.controller.ts</w:t>
            </w:r>
          </w:p>
        </w:tc>
        <w:tc>
          <w:tcPr>
            <w:tcW w:type="dxa" w:w="2880"/>
          </w:tcPr>
          <w:p>
            <w:r/>
            <w:r>
              <w:t>CRUD, publicación, resultados.</w:t>
            </w:r>
          </w:p>
        </w:tc>
      </w:tr>
      <w:tr>
        <w:tc>
          <w:tcPr>
            <w:tcW w:type="dxa" w:w="2880"/>
          </w:tcPr>
          <w:p>
            <w:r/>
            <w:r>
              <w:t>Rutas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back/routes/capacitaciones.routes.ts</w:t>
            </w:r>
          </w:p>
        </w:tc>
        <w:tc>
          <w:tcPr>
            <w:tcW w:type="dxa" w:w="2880"/>
          </w:tcPr>
          <w:p>
            <w:r/>
            <w:r>
              <w:t>Endpoints públicos y administrativos.</w:t>
            </w:r>
          </w:p>
        </w:tc>
      </w:tr>
      <w:tr>
        <w:tc>
          <w:tcPr>
            <w:tcW w:type="dxa" w:w="2880"/>
          </w:tcPr>
          <w:p>
            <w:r/>
            <w:r>
              <w:t>Middleware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back/middlewares/capacitacionPublica.ts</w:t>
            </w:r>
          </w:p>
        </w:tc>
        <w:tc>
          <w:tcPr>
            <w:tcW w:type="dxa" w:w="2880"/>
          </w:tcPr>
          <w:p>
            <w:r/>
            <w:r>
              <w:t>Validación de módulo público activo.</w:t>
            </w:r>
          </w:p>
        </w:tc>
      </w:tr>
      <w:tr>
        <w:tc>
          <w:tcPr>
            <w:tcW w:type="dxa" w:w="2880"/>
          </w:tcPr>
          <w:p>
            <w:r/>
            <w:r>
              <w:t>Pantallas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front/src/components/capacitaciones/*</w:t>
            </w:r>
          </w:p>
        </w:tc>
        <w:tc>
          <w:tcPr>
            <w:tcW w:type="dxa" w:w="2880"/>
          </w:tcPr>
          <w:p>
            <w:r/>
            <w:r>
              <w:t>Editor, vista previa, vista pública y resultados.</w:t>
            </w:r>
          </w:p>
        </w:tc>
      </w:tr>
    </w:tbl>
    <w:p/>
    <w:p>
      <w:pPr>
        <w:pStyle w:val="Heading2"/>
      </w:pPr>
      <w:r/>
      <w:r>
        <w:t>7. Modelo de datos</w:t>
      </w:r>
    </w:p>
    <w:p>
      <w:pPr>
        <w:pStyle w:val="Heading3"/>
      </w:pPr>
      <w:r/>
      <w:r>
        <w:t xml:space="preserve">7.1 </w:t>
      </w:r>
      <w:r>
        <w:rPr>
          <w:rFonts w:ascii="Consolas" w:hAnsi="Consolas"/>
          <w:color w:val="C7254E"/>
        </w:rPr>
        <w:t>capacitaciones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titulo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descripcion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Datos generales.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slug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Identificador público (único).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estado</w:t>
            </w:r>
          </w:p>
        </w:tc>
        <w:tc>
          <w:tcPr>
            <w:tcW w:type="dxa" w:w="2880"/>
          </w:tcPr>
          <w:p>
            <w:r/>
            <w:r>
              <w:t>enum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borrador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publicada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inactiva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color_principal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logo_url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portada_url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Presentación.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configuracion</w:t>
            </w:r>
          </w:p>
        </w:tc>
        <w:tc>
          <w:tcPr>
            <w:tcW w:type="dxa" w:w="2880"/>
          </w:tcPr>
          <w:p>
            <w:r/>
            <w:r>
              <w:t>objeto</w:t>
            </w:r>
          </w:p>
        </w:tc>
        <w:tc>
          <w:tcPr>
            <w:tcW w:type="dxa" w:w="2880"/>
          </w:tcPr>
          <w:p>
            <w:r/>
            <w:r>
              <w:t>Barra de progreso, navegación, layout, requerir identificación, permitir anónimo, etc.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pasos</w:t>
            </w:r>
          </w:p>
        </w:tc>
        <w:tc>
          <w:tcPr>
            <w:tcW w:type="dxa" w:w="2880"/>
          </w:tcPr>
          <w:p>
            <w:r/>
            <w:r>
              <w:t>array</w:t>
            </w:r>
          </w:p>
        </w:tc>
        <w:tc>
          <w:tcPr>
            <w:tcW w:type="dxa" w:w="2880"/>
          </w:tcPr>
          <w:p>
            <w:r/>
            <w:r>
              <w:t>Pasos con sus bloques y reglas de avance.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r>
        <w:t xml:space="preserve">Estructura de </w:t>
      </w:r>
      <w:r>
        <w:rPr>
          <w:b/>
        </w:rPr>
        <w:t>paso</w:t>
      </w:r>
      <w:r>
        <w:t xml:space="preserve">: </w:t>
      </w:r>
      <w:r>
        <w:rPr>
          <w:rFonts w:ascii="Consolas" w:hAnsi="Consolas"/>
          <w:color w:val="C7254E"/>
        </w:rPr>
        <w:t>titulo</w:t>
      </w:r>
      <w:r>
        <w:t xml:space="preserve">, </w:t>
      </w:r>
      <w:r>
        <w:rPr>
          <w:rFonts w:ascii="Consolas" w:hAnsi="Consolas"/>
          <w:color w:val="C7254E"/>
        </w:rPr>
        <w:t>descripcion</w:t>
      </w:r>
      <w:r>
        <w:t xml:space="preserve">, </w:t>
      </w:r>
      <w:r>
        <w:rPr>
          <w:rFonts w:ascii="Consolas" w:hAnsi="Consolas"/>
          <w:color w:val="C7254E"/>
        </w:rPr>
        <w:t>orden</w:t>
      </w:r>
      <w:r>
        <w:t xml:space="preserve">, </w:t>
      </w:r>
      <w:r>
        <w:rPr>
          <w:rFonts w:ascii="Consolas" w:hAnsi="Consolas"/>
          <w:color w:val="C7254E"/>
        </w:rPr>
        <w:t>tiempo_minimo_segundos</w:t>
      </w:r>
      <w:r>
        <w:t xml:space="preserve">, </w:t>
      </w:r>
      <w:r>
        <w:rPr>
          <w:rFonts w:ascii="Consolas" w:hAnsi="Consolas"/>
          <w:color w:val="C7254E"/>
        </w:rPr>
        <w:t>confirmacion_requerida</w:t>
      </w:r>
      <w:r>
        <w:t xml:space="preserve">, </w:t>
      </w:r>
      <w:r>
        <w:rPr>
          <w:rFonts w:ascii="Consolas" w:hAnsi="Consolas"/>
          <w:color w:val="C7254E"/>
        </w:rPr>
        <w:t>reglas_avance</w:t>
      </w:r>
      <w:r>
        <w:t xml:space="preserve">, </w:t>
      </w:r>
      <w:r>
        <w:rPr>
          <w:rFonts w:ascii="Consolas" w:hAnsi="Consolas"/>
          <w:color w:val="C7254E"/>
        </w:rPr>
        <w:t>bloques[]</w:t>
      </w:r>
      <w:r>
        <w:t>.</w:t>
      </w:r>
    </w:p>
    <w:p>
      <w:r>
        <w:t xml:space="preserve">Estructura de </w:t>
      </w:r>
      <w:r>
        <w:rPr>
          <w:b/>
        </w:rPr>
        <w:t>bloque</w:t>
      </w:r>
      <w:r>
        <w:t xml:space="preserve">: </w:t>
      </w:r>
      <w:r>
        <w:rPr>
          <w:rFonts w:ascii="Consolas" w:hAnsi="Consolas"/>
          <w:color w:val="C7254E"/>
        </w:rPr>
        <w:t>id</w:t>
      </w:r>
      <w:r>
        <w:t xml:space="preserve">, </w:t>
      </w:r>
      <w:r>
        <w:rPr>
          <w:rFonts w:ascii="Consolas" w:hAnsi="Consolas"/>
          <w:color w:val="C7254E"/>
        </w:rPr>
        <w:t>tipo</w:t>
      </w:r>
      <w:r>
        <w:t xml:space="preserve">, </w:t>
      </w:r>
      <w:r>
        <w:rPr>
          <w:rFonts w:ascii="Consolas" w:hAnsi="Consolas"/>
          <w:color w:val="C7254E"/>
        </w:rPr>
        <w:t>orden</w:t>
      </w:r>
      <w:r>
        <w:t xml:space="preserve">, </w:t>
      </w:r>
      <w:r>
        <w:rPr>
          <w:rFonts w:ascii="Consolas" w:hAnsi="Consolas"/>
          <w:color w:val="C7254E"/>
        </w:rPr>
        <w:t>titulo</w:t>
      </w:r>
      <w:r>
        <w:t xml:space="preserve">, </w:t>
      </w:r>
      <w:r>
        <w:rPr>
          <w:rFonts w:ascii="Consolas" w:hAnsi="Consolas"/>
          <w:color w:val="C7254E"/>
        </w:rPr>
        <w:t>contenido</w:t>
      </w:r>
      <w:r>
        <w:t xml:space="preserve">, </w:t>
      </w:r>
      <w:r>
        <w:rPr>
          <w:rFonts w:ascii="Consolas" w:hAnsi="Consolas"/>
          <w:color w:val="C7254E"/>
        </w:rPr>
        <w:t>configuracion</w:t>
      </w:r>
      <w:r>
        <w:t xml:space="preserve">, </w:t>
      </w:r>
      <w:r>
        <w:rPr>
          <w:rFonts w:ascii="Consolas" w:hAnsi="Consolas"/>
          <w:color w:val="C7254E"/>
        </w:rPr>
        <w:t>reglas</w:t>
      </w:r>
      <w:r>
        <w:t xml:space="preserve">, </w:t>
      </w:r>
      <w:r>
        <w:rPr>
          <w:rFonts w:ascii="Consolas" w:hAnsi="Consolas"/>
          <w:color w:val="C7254E"/>
        </w:rPr>
        <w:t>estilos</w:t>
      </w:r>
      <w:r>
        <w:t>.</w:t>
      </w:r>
    </w:p>
    <w:p>
      <w:pPr>
        <w:pStyle w:val="Heading3"/>
      </w:pPr>
      <w:r/>
      <w:r>
        <w:t xml:space="preserve">7.2 </w:t>
      </w:r>
      <w:r>
        <w:rPr>
          <w:rFonts w:ascii="Consolas" w:hAnsi="Consolas"/>
          <w:color w:val="C7254E"/>
        </w:rPr>
        <w:t>capacitaciones_resultados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id_capacitacion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Capacitación.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participante</w:t>
            </w:r>
          </w:p>
        </w:tc>
        <w:tc>
          <w:tcPr>
            <w:tcW w:type="dxa" w:w="2880"/>
          </w:tcPr>
          <w:p>
            <w:r/>
            <w:r>
              <w:t>objeto</w:t>
            </w:r>
          </w:p>
        </w:tc>
        <w:tc>
          <w:tcPr>
            <w:tcW w:type="dxa" w:w="2880"/>
          </w:tcPr>
          <w:p>
            <w:r/>
            <w:r>
              <w:t>Datos del participante (según configuración).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respuestas</w:t>
            </w:r>
          </w:p>
        </w:tc>
        <w:tc>
          <w:tcPr>
            <w:tcW w:type="dxa" w:w="2880"/>
          </w:tcPr>
          <w:p>
            <w:r/>
            <w:r>
              <w:t>array</w:t>
            </w:r>
          </w:p>
        </w:tc>
        <w:tc>
          <w:tcPr>
            <w:tcW w:type="dxa" w:w="2880"/>
          </w:tcPr>
          <w:p>
            <w:r/>
            <w:r>
              <w:t>Respuestas/avance.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calificacion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Calificación obtenida (si aplica).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fecha_creacion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Fecha del resultado.</w:t>
            </w:r>
          </w:p>
        </w:tc>
      </w:tr>
    </w:tbl>
    <w:p/>
    <w:p>
      <w:pPr>
        <w:pStyle w:val="Heading2"/>
      </w:pPr>
      <w:r/>
      <w:r>
        <w:t xml:space="preserve">8. API del módulo — </w:t>
      </w:r>
      <w:r>
        <w:rPr>
          <w:rFonts w:ascii="Consolas" w:hAnsi="Consolas"/>
          <w:color w:val="C7254E"/>
        </w:rPr>
        <w:t>/api/capacitaciones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Acceso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/publica/:slug</w:t>
            </w:r>
          </w:p>
        </w:tc>
        <w:tc>
          <w:tcPr>
            <w:tcW w:type="dxa" w:w="2160"/>
          </w:tcPr>
          <w:p>
            <w:r/>
            <w:r>
              <w:t>Obtiene la capacitación publicada.</w:t>
            </w:r>
          </w:p>
        </w:tc>
        <w:tc>
          <w:tcPr>
            <w:tcW w:type="dxa" w:w="2160"/>
          </w:tcPr>
          <w:p>
            <w:r/>
            <w:r>
              <w:t>Público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/publica/:id/resultados</w:t>
            </w:r>
          </w:p>
        </w:tc>
        <w:tc>
          <w:tcPr>
            <w:tcW w:type="dxa" w:w="2160"/>
          </w:tcPr>
          <w:p>
            <w:r/>
            <w:r>
              <w:t>Registra el resultado del participante.</w:t>
            </w:r>
          </w:p>
        </w:tc>
        <w:tc>
          <w:tcPr>
            <w:tcW w:type="dxa" w:w="2160"/>
          </w:tcPr>
          <w:p>
            <w:r/>
            <w:r>
              <w:t>Público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/:id/resultados</w:t>
            </w:r>
          </w:p>
        </w:tc>
        <w:tc>
          <w:tcPr>
            <w:tcW w:type="dxa" w:w="2160"/>
          </w:tcPr>
          <w:p>
            <w:r/>
            <w:r>
              <w:t>Lista, detalle y resultados.</w:t>
            </w:r>
          </w:p>
        </w:tc>
        <w:tc>
          <w:tcPr>
            <w:tcW w:type="dxa" w:w="2160"/>
          </w:tcPr>
          <w:p>
            <w:r/>
            <w:r>
              <w:t>Roles 1, 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/:id/duplicar</w:t>
            </w:r>
          </w:p>
        </w:tc>
        <w:tc>
          <w:tcPr>
            <w:tcW w:type="dxa" w:w="2160"/>
          </w:tcPr>
          <w:p>
            <w:r/>
            <w:r>
              <w:t>Crear / duplicar.</w:t>
            </w:r>
          </w:p>
        </w:tc>
        <w:tc>
          <w:tcPr>
            <w:tcW w:type="dxa" w:w="2160"/>
          </w:tcPr>
          <w:p>
            <w:r/>
            <w:r>
              <w:t>Roles 1, 2</w:t>
            </w:r>
          </w:p>
        </w:tc>
      </w:tr>
      <w:tr>
        <w:tc>
          <w:tcPr>
            <w:tcW w:type="dxa" w:w="2160"/>
          </w:tcPr>
          <w:p>
            <w:r/>
            <w: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Editar.</w:t>
            </w:r>
          </w:p>
        </w:tc>
        <w:tc>
          <w:tcPr>
            <w:tcW w:type="dxa" w:w="2160"/>
          </w:tcPr>
          <w:p>
            <w:r/>
            <w:r>
              <w:t>Roles 1, 2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/:id/estado</w:t>
            </w:r>
          </w:p>
        </w:tc>
        <w:tc>
          <w:tcPr>
            <w:tcW w:type="dxa" w:w="2160"/>
          </w:tcPr>
          <w:p>
            <w:r/>
            <w:r>
              <w:t>Cambiar estado.</w:t>
            </w:r>
          </w:p>
        </w:tc>
        <w:tc>
          <w:tcPr>
            <w:tcW w:type="dxa" w:w="2160"/>
          </w:tcPr>
          <w:p>
            <w:r/>
            <w:r>
              <w:t>Roles 1, 2</w:t>
            </w:r>
          </w:p>
        </w:tc>
      </w:tr>
      <w:tr>
        <w:tc>
          <w:tcPr>
            <w:tcW w:type="dxa" w:w="2160"/>
          </w:tcPr>
          <w:p>
            <w:r/>
            <w: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160"/>
          </w:tcPr>
          <w:p>
            <w:r/>
            <w:r>
              <w:t>Eliminar.</w:t>
            </w:r>
          </w:p>
        </w:tc>
        <w:tc>
          <w:tcPr>
            <w:tcW w:type="dxa" w:w="2160"/>
          </w:tcPr>
          <w:p>
            <w:r/>
            <w:r>
              <w:t>Roles 1, 2</w:t>
            </w:r>
          </w:p>
        </w:tc>
      </w:tr>
    </w:tbl>
    <w:p/>
    <w:p>
      <w:r>
        <w:t xml:space="preserve">&gt; Las rutas públicas están protegidas por el middleware que las desactiva (404 con código </w:t>
      </w:r>
      <w:r>
        <w:rPr>
          <w:rFonts w:ascii="Consolas" w:hAnsi="Consolas"/>
          <w:color w:val="C7254E"/>
        </w:rPr>
        <w:t>CAPACITACION_PUBLICA_DESACTIVADA</w:t>
      </w:r>
      <w:r>
        <w:t>) si el módulo está apagado.</w:t>
      </w:r>
    </w:p>
    <w:p>
      <w:pPr>
        <w:pStyle w:val="Heading2"/>
      </w:pPr>
      <w:r/>
      <w:r>
        <w:t>9. Seguridad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Aplicación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Acceso público controlado</w:t>
            </w:r>
          </w:p>
        </w:tc>
        <w:tc>
          <w:tcPr>
            <w:tcW w:type="dxa" w:w="2880"/>
          </w:tcPr>
          <w:p>
            <w:r/>
            <w:r>
              <w:t>Solo capacitaciones publicadas y con el módulo activo.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Mínimo privilegio</w:t>
            </w:r>
          </w:p>
        </w:tc>
        <w:tc>
          <w:tcPr>
            <w:tcW w:type="dxa" w:w="2880"/>
          </w:tcPr>
          <w:p>
            <w:r/>
            <w:r>
              <w:t>Administración limitada a roles 1 y 2.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Protección de datos</w:t>
            </w:r>
          </w:p>
        </w:tc>
        <w:tc>
          <w:tcPr>
            <w:tcW w:type="dxa" w:w="2880"/>
          </w:tcPr>
          <w:p>
            <w:r/>
            <w:r>
              <w:t>Datos del participante minimizados; opción de participación anónima.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  <w:tr>
        <w:tc>
          <w:tcPr>
            <w:tcW w:type="dxa" w:w="2880"/>
          </w:tcPr>
          <w:p>
            <w:r/>
            <w:r>
              <w:t>Validación de entradas</w:t>
            </w:r>
          </w:p>
        </w:tc>
        <w:tc>
          <w:tcPr>
            <w:tcW w:type="dxa" w:w="2880"/>
          </w:tcPr>
          <w:p>
            <w:r/>
            <w:r>
              <w:t>Validación de datos del participante y respuestas.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</w:tbl>
    <w:p/>
    <w:p>
      <w:pPr>
        <w:pStyle w:val="Heading2"/>
      </w:pPr>
      <w:r/>
      <w:r>
        <w:t>10. Plan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PT-CP-01</w:t>
            </w:r>
          </w:p>
        </w:tc>
        <w:tc>
          <w:tcPr>
            <w:tcW w:type="dxa" w:w="2880"/>
          </w:tcPr>
          <w:p>
            <w:r/>
            <w:r>
              <w:t>Crear capacitación con pasos y bloques.</w:t>
            </w:r>
          </w:p>
        </w:tc>
        <w:tc>
          <w:tcPr>
            <w:tcW w:type="dxa" w:w="2880"/>
          </w:tcPr>
          <w:p>
            <w:r/>
            <w:r>
              <w:t>Capacitación guardada en borrador.</w:t>
            </w:r>
          </w:p>
        </w:tc>
      </w:tr>
      <w:tr>
        <w:tc>
          <w:tcPr>
            <w:tcW w:type="dxa" w:w="2880"/>
          </w:tcPr>
          <w:p>
            <w:r/>
            <w:r>
              <w:t>PT-CP-02</w:t>
            </w:r>
          </w:p>
        </w:tc>
        <w:tc>
          <w:tcPr>
            <w:tcW w:type="dxa" w:w="2880"/>
          </w:tcPr>
          <w:p>
            <w:r/>
            <w:r>
              <w:t>Vista previa.</w:t>
            </w:r>
          </w:p>
        </w:tc>
        <w:tc>
          <w:tcPr>
            <w:tcW w:type="dxa" w:w="2880"/>
          </w:tcPr>
          <w:p>
            <w:r/>
            <w:r>
              <w:t>Contenido previsualizado correctamente.</w:t>
            </w:r>
          </w:p>
        </w:tc>
      </w:tr>
      <w:tr>
        <w:tc>
          <w:tcPr>
            <w:tcW w:type="dxa" w:w="2880"/>
          </w:tcPr>
          <w:p>
            <w:r/>
            <w:r>
              <w:t>PT-CP-03</w:t>
            </w:r>
          </w:p>
        </w:tc>
        <w:tc>
          <w:tcPr>
            <w:tcW w:type="dxa" w:w="2880"/>
          </w:tcPr>
          <w:p>
            <w:r/>
            <w:r>
              <w:t>Publicar y acceder por liga pública.</w:t>
            </w:r>
          </w:p>
        </w:tc>
        <w:tc>
          <w:tcPr>
            <w:tcW w:type="dxa" w:w="2880"/>
          </w:tcPr>
          <w:p>
            <w:r/>
            <w:r>
              <w:t>Capacitación accesible sin login.</w:t>
            </w:r>
          </w:p>
        </w:tc>
      </w:tr>
      <w:tr>
        <w:tc>
          <w:tcPr>
            <w:tcW w:type="dxa" w:w="2880"/>
          </w:tcPr>
          <w:p>
            <w:r/>
            <w:r>
              <w:t>PT-CP-04</w:t>
            </w:r>
          </w:p>
        </w:tc>
        <w:tc>
          <w:tcPr>
            <w:tcW w:type="dxa" w:w="2880"/>
          </w:tcPr>
          <w:p>
            <w:r/>
            <w:r>
              <w:t>Completar y enviar resultado.</w:t>
            </w:r>
          </w:p>
        </w:tc>
        <w:tc>
          <w:tcPr>
            <w:tcW w:type="dxa" w:w="2880"/>
          </w:tcPr>
          <w:p>
            <w:r/>
            <w:r>
              <w:t>Resultado almacenado.</w:t>
            </w:r>
          </w:p>
        </w:tc>
      </w:tr>
      <w:tr>
        <w:tc>
          <w:tcPr>
            <w:tcW w:type="dxa" w:w="2880"/>
          </w:tcPr>
          <w:p>
            <w:r/>
            <w:r>
              <w:t>PT-CP-05</w:t>
            </w:r>
          </w:p>
        </w:tc>
        <w:tc>
          <w:tcPr>
            <w:tcW w:type="dxa" w:w="2880"/>
          </w:tcPr>
          <w:p>
            <w:r/>
            <w:r>
              <w:t>Consultar resultados.</w:t>
            </w:r>
          </w:p>
        </w:tc>
        <w:tc>
          <w:tcPr>
            <w:tcW w:type="dxa" w:w="2880"/>
          </w:tcPr>
          <w:p>
            <w:r/>
            <w:r>
              <w:t>Resultados visibles para el administrador.</w:t>
            </w:r>
          </w:p>
        </w:tc>
      </w:tr>
      <w:tr>
        <w:tc>
          <w:tcPr>
            <w:tcW w:type="dxa" w:w="2880"/>
          </w:tcPr>
          <w:p>
            <w:r/>
            <w:r>
              <w:t>PT-CP-06</w:t>
            </w:r>
          </w:p>
        </w:tc>
        <w:tc>
          <w:tcPr>
            <w:tcW w:type="dxa" w:w="2880"/>
          </w:tcPr>
          <w:p>
            <w:r/>
            <w:r>
              <w:t>Acceso público con módulo deshabilitado.</w:t>
            </w:r>
          </w:p>
        </w:tc>
        <w:tc>
          <w:tcPr>
            <w:tcW w:type="dxa" w:w="2880"/>
          </w:tcPr>
          <w:p>
            <w:r/>
            <w:r>
              <w:t>404 controlado.</w:t>
            </w:r>
          </w:p>
        </w:tc>
      </w:tr>
      <w:tr>
        <w:tc>
          <w:tcPr>
            <w:tcW w:type="dxa" w:w="2880"/>
          </w:tcPr>
          <w:p>
            <w:r/>
            <w:r>
              <w:t>PT-CP-07</w:t>
            </w:r>
          </w:p>
        </w:tc>
        <w:tc>
          <w:tcPr>
            <w:tcW w:type="dxa" w:w="2880"/>
          </w:tcPr>
          <w:p>
            <w:r/>
            <w:r>
              <w:t>Duplicar y eliminar capacitación.</w:t>
            </w:r>
          </w:p>
        </w:tc>
        <w:tc>
          <w:tcPr>
            <w:tcW w:type="dxa" w:w="2880"/>
          </w:tcPr>
          <w:p>
            <w:r/>
            <w:r>
              <w:t>Operaciones correctas.</w:t>
            </w:r>
          </w:p>
        </w:tc>
      </w:tr>
    </w:tbl>
    <w:p/>
    <w:p>
      <w:r>
        <w:rPr>
          <w:rFonts w:ascii="Consolas" w:hAnsi="Consolas"/>
          <w:color w:val="C7254E"/>
        </w:rPr>
        <w:t>[Foto: evidencia de capacitación publicada y completada]</w:t>
      </w:r>
    </w:p>
    <w:p>
      <w:pPr>
        <w:pStyle w:val="Heading2"/>
      </w:pPr>
      <w:r/>
      <w:r>
        <w:t>11. Riesgos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1728"/>
          </w:tcPr>
          <w:p>
            <w:r/>
            <w:r>
              <w:t>R-CP-01</w:t>
            </w:r>
          </w:p>
        </w:tc>
        <w:tc>
          <w:tcPr>
            <w:tcW w:type="dxa" w:w="1728"/>
          </w:tcPr>
          <w:p>
            <w:r/>
            <w:r>
              <w:t>Exposición indebida de capacitación interna por liga pública.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Publicación controlada por estado y slug; desactivación por módulo.</w:t>
            </w:r>
          </w:p>
        </w:tc>
      </w:tr>
      <w:tr>
        <w:tc>
          <w:tcPr>
            <w:tcW w:type="dxa" w:w="1728"/>
          </w:tcPr>
          <w:p>
            <w:r/>
            <w:r>
              <w:t>R-CP-02</w:t>
            </w:r>
          </w:p>
        </w:tc>
        <w:tc>
          <w:tcPr>
            <w:tcW w:type="dxa" w:w="1728"/>
          </w:tcPr>
          <w:p>
            <w:r/>
            <w:r>
              <w:t>Captura excesiva de datos personales del participante.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Minimización y opción anónima (Control 8.11).</w:t>
            </w:r>
          </w:p>
        </w:tc>
      </w:tr>
      <w:tr>
        <w:tc>
          <w:tcPr>
            <w:tcW w:type="dxa" w:w="1728"/>
          </w:tcPr>
          <w:p>
            <w:r/>
            <w:r>
              <w:t>R-CP-03</w:t>
            </w:r>
          </w:p>
        </w:tc>
        <w:tc>
          <w:tcPr>
            <w:tcW w:type="dxa" w:w="1728"/>
          </w:tcPr>
          <w:p>
            <w:r/>
            <w:r>
              <w:t>Carga de contenido no autorizado en bloques.</w:t>
            </w:r>
          </w:p>
        </w:tc>
        <w:tc>
          <w:tcPr>
            <w:tcW w:type="dxa" w:w="1728"/>
          </w:tcPr>
          <w:p>
            <w:r/>
            <w:r>
              <w:t>Bajo</w:t>
            </w:r>
          </w:p>
        </w:tc>
        <w:tc>
          <w:tcPr>
            <w:tcW w:type="dxa" w:w="1728"/>
          </w:tcPr>
          <w:p>
            <w:r/>
            <w:r>
              <w:t>Baja</w:t>
            </w:r>
          </w:p>
        </w:tc>
        <w:tc>
          <w:tcPr>
            <w:tcW w:type="dxa" w:w="1728"/>
          </w:tcPr>
          <w:p>
            <w:r/>
            <w:r>
              <w:t>Revisión antes de publicar.</w:t>
            </w:r>
          </w:p>
        </w:tc>
      </w:tr>
    </w:tbl>
    <w:p/>
    <w:p>
      <w:pPr>
        <w:pStyle w:val="Heading2"/>
      </w:pPr>
      <w:r/>
      <w:r>
        <w:t>12.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de Integración — Módulo Capacitaciones</w:t>
            </w:r>
          </w:p>
        </w:tc>
        <w:tc>
          <w:tcPr>
            <w:tcW w:type="dxa" w:w="1440"/>
          </w:tcPr>
          <w:p>
            <w:r/>
            <w:r>
              <w:t>INT-004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 base relacionado:</w:t>
      </w:r>
      <w:r>
        <w:t xml:space="preserve"> DR-RE-001, API-RE-001, DB-RE-001.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