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Documento Funcional / Alcance</w:t>
      </w:r>
    </w:p>
    <w:p>
      <w:pPr>
        <w:pStyle w:val="Heading2"/>
      </w:pPr>
      <w:r>
        <w:rPr>
          <w:color w:val="1F4E79"/>
        </w:rPr>
        <w:t>Recepción Electrónica — Módulo BioStar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Funcional / Alcance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INT-002-DF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BioStar (Control de Acceso Suprema/BioStar)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Documento autocontenido. El </w:t>
      </w:r>
      <w:r>
        <w:rPr>
          <w:b/>
        </w:rPr>
        <w:t>Manual de Usuario</w:t>
      </w:r>
      <w:r>
        <w:t xml:space="preserve"> de este módulo (INT-002-MU) describe la operación pantalla por pantalla. Requiere el producto base operativo y una plataforma BioStar del cliente.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funcional de BioStar.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Qué hace la integración</w:t>
      </w:r>
    </w:p>
    <w:p>
      <w:pPr>
        <w:pStyle w:val="ListNumber"/>
      </w:pPr>
      <w:r>
        <w:t>Qué problema resuelve</w:t>
      </w:r>
    </w:p>
    <w:p>
      <w:pPr>
        <w:pStyle w:val="ListNumber"/>
      </w:pPr>
      <w:r>
        <w:t>Qué módulos toca</w:t>
      </w:r>
    </w:p>
    <w:p>
      <w:pPr>
        <w:pStyle w:val="ListNumber"/>
      </w:pPr>
      <w:r>
        <w:t>Cómo se prende y se apaga</w:t>
      </w:r>
    </w:p>
    <w:p>
      <w:pPr>
        <w:pStyle w:val="ListNumber"/>
      </w:pPr>
      <w:r>
        <w:t>Flujo principal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Dentro y fuera del alcance</w:t>
      </w:r>
    </w:p>
    <w:p>
      <w:pPr>
        <w:pStyle w:val="ListNumber"/>
      </w:pPr>
      <w:r>
        <w:t>Errores esperados y casos especiales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1. Qué hace la integración</w:t>
      </w:r>
    </w:p>
    <w:p>
      <w:r>
        <w:t xml:space="preserve">El módulo </w:t>
      </w:r>
      <w:r>
        <w:rPr>
          <w:b/>
        </w:rPr>
        <w:t>BioStar</w:t>
      </w:r>
      <w:r>
        <w:t xml:space="preserve"> conecta Recepción Electrónica con la plataforma de control de acceso </w:t>
      </w:r>
      <w:r>
        <w:rPr>
          <w:b/>
        </w:rPr>
        <w:t>Suprema/BioStar</w:t>
      </w:r>
      <w:r>
        <w:t xml:space="preserve"> para:</w:t>
      </w:r>
    </w:p>
    <w:p>
      <w:pPr>
        <w:pStyle w:val="ListBullet"/>
      </w:pPr>
      <w:r>
        <w:t xml:space="preserve">Configurar una </w:t>
      </w:r>
      <w:r>
        <w:rPr>
          <w:b/>
        </w:rPr>
        <w:t>conexión</w:t>
      </w:r>
      <w:r>
        <w:t xml:space="preserve"> al servidor BioStar y administrar sus </w:t>
      </w:r>
      <w:r>
        <w:rPr>
          <w:b/>
        </w:rPr>
        <w:t>dispositivos</w:t>
      </w:r>
      <w:r>
        <w:t xml:space="preserve"> (lectores/controladoras).</w:t>
      </w:r>
    </w:p>
    <w:p>
      <w:pPr>
        <w:pStyle w:val="ListBullet"/>
      </w:pPr>
      <w:r>
        <w:t xml:space="preserve">Administrar catálogos de BioStar: </w:t>
      </w:r>
      <w:r>
        <w:rPr>
          <w:b/>
        </w:rPr>
        <w:t>grupos de dispositivos, niveles de acceso, permisos (grupos de acceso), horarios, grupos de puertas y puertas de acceso</w:t>
      </w:r>
      <w:r>
        <w:t>.</w:t>
      </w:r>
    </w:p>
    <w:p>
      <w:pPr>
        <w:pStyle w:val="ListBullet"/>
      </w:pPr>
      <w:r>
        <w:t xml:space="preserve">Administrar </w:t>
      </w:r>
      <w:r>
        <w:rPr>
          <w:b/>
        </w:rPr>
        <w:t>grupos de usuarios</w:t>
      </w:r>
      <w:r>
        <w:t xml:space="preserve"> de BioStar y sincronizar </w:t>
      </w:r>
      <w:r>
        <w:rPr>
          <w:b/>
        </w:rPr>
        <w:t>empleados</w:t>
      </w:r>
      <w:r>
        <w:t xml:space="preserve"> hacia la plataforma.</w:t>
      </w:r>
    </w:p>
    <w:p>
      <w:pPr>
        <w:pStyle w:val="ListBullet"/>
      </w:pPr>
      <w:r>
        <w:rPr>
          <w:b/>
        </w:rPr>
        <w:t>Abrir (y cerrar) puertas</w:t>
      </w:r>
      <w:r>
        <w:t xml:space="preserve"> automáticamente cuando un visitante o empleado valida su acceso en RE.</w:t>
      </w:r>
    </w:p>
    <w:p>
      <w:pPr>
        <w:pStyle w:val="Heading2"/>
      </w:pPr>
      <w:r>
        <w:rPr>
          <w:color w:val="1F4E79"/>
        </w:rPr>
        <w:t>2. Qué problema resuelve</w:t>
      </w:r>
    </w:p>
    <w:p>
      <w:r>
        <w:t xml:space="preserve">Permite que la validación de acceso en RE (por ejemplo, un QR en recepción) </w:t>
      </w:r>
      <w:r>
        <w:rPr>
          <w:b/>
        </w:rPr>
        <w:t>accione físicamente la puerta</w:t>
      </w:r>
      <w:r>
        <w:t xml:space="preserve"> a través de BioStar, en lugar de operar la puerta por separado. Centraliza en RE la administración de dispositivos, puertas y permisos, y mantiene a los empleados sincronizados con el control de acceso, evitando en muchos casos entrar directamente a la plataforma BioStar.</w:t>
      </w:r>
    </w:p>
    <w:p>
      <w:pPr>
        <w:pStyle w:val="Heading2"/>
      </w:pPr>
      <w:r>
        <w:rPr>
          <w:color w:val="1F4E79"/>
        </w:rPr>
        <w:t>3. Qué módulos toca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Módulo base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Cómo lo toca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Se activa/desactiva la integración.</w:t>
            </w:r>
          </w:p>
        </w:tc>
      </w:tr>
      <w:tr>
        <w:tc>
          <w:tcPr>
            <w:tcW w:type="dxa" w:w="4320"/>
          </w:tcPr>
          <w:p>
            <w:r/>
            <w:r>
              <w:t>Control de acceso / Eventos</w:t>
            </w:r>
          </w:p>
        </w:tc>
        <w:tc>
          <w:tcPr>
            <w:tcW w:type="dxa" w:w="4320"/>
          </w:tcPr>
          <w:p>
            <w:r/>
            <w:r>
              <w:t xml:space="preserve">Al validar un evento, se dispara la </w:t>
            </w:r>
            <w:r>
              <w:rPr>
                <w:b/>
              </w:rPr>
              <w:t>apertura de puerta</w:t>
            </w:r>
            <w:r>
              <w:t xml:space="preserve"> en BioStar.</w:t>
            </w:r>
          </w:p>
        </w:tc>
      </w:tr>
      <w:tr>
        <w:tc>
          <w:tcPr>
            <w:tcW w:type="dxa" w:w="4320"/>
          </w:tcPr>
          <w:p>
            <w:r/>
            <w:r>
              <w:t>Catálogos (Accesos)</w:t>
            </w:r>
          </w:p>
        </w:tc>
        <w:tc>
          <w:tcPr>
            <w:tcW w:type="dxa" w:w="4320"/>
          </w:tcPr>
          <w:p>
            <w:r/>
            <w:r>
              <w:t xml:space="preserve">Cada dispositivo/puerta se vincula a un </w:t>
            </w:r>
            <w:r>
              <w:rPr>
                <w:b/>
              </w:rPr>
              <w:t>acceso</w:t>
            </w:r>
            <w:r>
              <w:t xml:space="preserve"> de RE.</w:t>
            </w:r>
          </w:p>
        </w:tc>
      </w:tr>
      <w:tr>
        <w:tc>
          <w:tcPr>
            <w:tcW w:type="dxa" w:w="4320"/>
          </w:tcPr>
          <w:p>
            <w:r/>
            <w:r>
              <w:t>Empleados</w:t>
            </w:r>
          </w:p>
        </w:tc>
        <w:tc>
          <w:tcPr>
            <w:tcW w:type="dxa" w:w="4320"/>
          </w:tcPr>
          <w:p>
            <w:r/>
            <w:r>
              <w:t>Se sincronizan hacia BioStar (identificador y grupo).</w:t>
            </w:r>
          </w:p>
        </w:tc>
      </w:tr>
      <w:tr>
        <w:tc>
          <w:tcPr>
            <w:tcW w:type="dxa" w:w="4320"/>
          </w:tcPr>
          <w:p>
            <w:r/>
            <w:r>
              <w:t>Escáner QR / Kiosco (rol Tablet)</w:t>
            </w:r>
          </w:p>
        </w:tc>
        <w:tc>
          <w:tcPr>
            <w:tcW w:type="dxa" w:w="4320"/>
          </w:tcPr>
          <w:p>
            <w:r/>
            <w:r>
              <w:t>La operación por tablet depende de esta integración.</w:t>
            </w:r>
          </w:p>
        </w:tc>
      </w:tr>
    </w:tbl>
    <w:p/>
    <w:p>
      <w:pPr>
        <w:pStyle w:val="Heading2"/>
      </w:pPr>
      <w:r>
        <w:rPr>
          <w:color w:val="1F4E79"/>
        </w:rPr>
        <w:t>4. Cómo se prende y se apaga</w:t>
      </w:r>
    </w:p>
    <w:p>
      <w:r>
        <w:t xml:space="preserve">Se controla desde </w:t>
      </w:r>
      <w:r>
        <w:rPr>
          <w:b/>
        </w:rPr>
        <w:t>Configuración → pestaña Integraciones</w:t>
      </w:r>
      <w:r>
        <w:t>, con el interruptor:</w:t>
      </w:r>
    </w:p>
    <w:p>
      <w:pPr>
        <w:ind w:left="360"/>
      </w:pPr>
      <w:r>
        <w:rPr>
          <w:b/>
        </w:rPr>
        <w:t>"Integración con Suprema / BioStar"</w:t>
      </w:r>
      <w:r>
        <w:t xml:space="preserve"> — *"Esta opción habilita el uso de la integración con dispositivos Suprema/BioStar."*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ocurre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Encendido</w:t>
            </w:r>
          </w:p>
        </w:tc>
        <w:tc>
          <w:tcPr>
            <w:tcW w:type="dxa" w:w="4320"/>
          </w:tcPr>
          <w:p>
            <w:r/>
            <w:r>
              <w:t xml:space="preserve">Aparece la sección </w:t>
            </w:r>
            <w:r>
              <w:rPr>
                <w:b/>
              </w:rPr>
              <w:t>BioStar</w:t>
            </w:r>
            <w:r>
              <w:t xml:space="preserve"> (Conexión, Dispositivos, Puertas, Niveles, Horarios, Grupos, Permisos), disponible para el rol Administrador. Se habilita la apertura de puertas por evento.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Apagado</w:t>
            </w:r>
          </w:p>
        </w:tc>
        <w:tc>
          <w:tcPr>
            <w:tcW w:type="dxa" w:w="4320"/>
          </w:tcPr>
          <w:p>
            <w:r/>
            <w:r>
              <w:t xml:space="preserve">Se </w:t>
            </w:r>
            <w:r>
              <w:rPr>
                <w:b/>
              </w:rPr>
              <w:t>ocultan</w:t>
            </w:r>
            <w:r>
              <w:t xml:space="preserve"> los menús y </w:t>
            </w:r>
            <w:r>
              <w:rPr>
                <w:b/>
              </w:rPr>
              <w:t>se bloquean</w:t>
            </w:r>
            <w:r>
              <w:t xml:space="preserve"> las rutas de BioStar. Además, </w:t>
            </w:r>
            <w:r>
              <w:rPr>
                <w:b/>
              </w:rPr>
              <w:t>los usuarios con rol Tablet (escáner QR/kiosco) se desactivan</w:t>
            </w:r>
            <w:r>
              <w:t xml:space="preserve"> y se limpia su sesión.</w:t>
            </w:r>
          </w:p>
        </w:tc>
      </w:tr>
    </w:tbl>
    <w:p/>
    <w:p>
      <w:r>
        <w:rPr>
          <w:b/>
        </w:rPr>
        <w:t>Consideraciones importantes:</w:t>
      </w:r>
    </w:p>
    <w:p>
      <w:pPr>
        <w:pStyle w:val="ListBullet"/>
      </w:pPr>
      <w:r>
        <w:t xml:space="preserve">Bandera técnica: </w:t>
      </w:r>
      <w:r>
        <w:rPr>
          <w:rFonts w:ascii="Consolas" w:hAnsi="Consolas"/>
        </w:rPr>
        <w:t>configuraciones.habilitarIntegracionBiostar</w:t>
      </w:r>
      <w:r>
        <w:t>.</w:t>
      </w:r>
    </w:p>
    <w:p>
      <w:pPr>
        <w:pStyle w:val="ListBullet"/>
      </w:pPr>
      <w:r>
        <w:t xml:space="preserve">Todas las funciones del módulo requieren </w:t>
      </w:r>
      <w:r>
        <w:rPr>
          <w:b/>
        </w:rPr>
        <w:t>rol Administrador (Super Admin)</w:t>
      </w:r>
      <w:r>
        <w:t>.</w:t>
      </w:r>
    </w:p>
    <w:p>
      <w:pPr>
        <w:pStyle w:val="ListBullet"/>
      </w:pPr>
      <w:r>
        <w:t xml:space="preserve">La </w:t>
      </w:r>
      <w:r>
        <w:rPr>
          <w:b/>
        </w:rPr>
        <w:t>visibilidad</w:t>
      </w:r>
      <w:r>
        <w:t xml:space="preserve"> del interruptor depende de que </w:t>
      </w:r>
      <w:r>
        <w:rPr>
          <w:rFonts w:ascii="Consolas" w:hAnsi="Consolas"/>
        </w:rPr>
        <w:t>biostar</w:t>
      </w:r>
      <w:r>
        <w:t xml:space="preserve"> esté incluido en </w:t>
      </w:r>
      <w:r>
        <w:rPr>
          <w:rFonts w:ascii="Consolas" w:hAnsi="Consolas"/>
        </w:rPr>
        <w:t>INTEGRACIONES_VISIBLES</w:t>
      </w:r>
      <w:r>
        <w:t xml:space="preserve"> cuando el modo de visibilidad es por cliente.</w:t>
      </w:r>
    </w:p>
    <w:p>
      <w:pPr>
        <w:pStyle w:val="ListBullet"/>
      </w:pPr>
      <w:r>
        <w:t xml:space="preserve">Variables de entorno de apoyo: </w:t>
      </w:r>
      <w:r>
        <w:rPr>
          <w:rFonts w:ascii="Consolas" w:hAnsi="Consolas"/>
        </w:rPr>
        <w:t>BIOSTAR_PORT</w:t>
      </w:r>
      <w:r>
        <w:t xml:space="preserve"> (por defecto 443) y </w:t>
      </w:r>
      <w:r>
        <w:rPr>
          <w:rFonts w:ascii="Consolas" w:hAnsi="Consolas"/>
        </w:rPr>
        <w:t>BIOSTAR_DEBUG</w:t>
      </w:r>
      <w:r>
        <w:t>. No se documentan valores reales.</w:t>
      </w:r>
    </w:p>
    <w:p>
      <w:pPr>
        <w:pStyle w:val="Heading2"/>
      </w:pPr>
      <w:r>
        <w:rPr>
          <w:color w:val="1F4E79"/>
        </w:rPr>
        <w:t>5. Flujo principal</w:t>
      </w:r>
    </w:p>
    <w:p>
      <w:r>
        <w:rPr>
          <w:b/>
        </w:rPr>
        <w:t>Configuración inicial (orden recomendado):</w:t>
      </w:r>
    </w:p>
    <w:p>
      <w:pPr>
        <w:pStyle w:val="ListNumber"/>
      </w:pPr>
      <w:r>
        <w:rPr>
          <w:b/>
        </w:rPr>
        <w:t>Conexión:</w:t>
      </w:r>
      <w:r>
        <w:t xml:space="preserve"> configurar y </w:t>
      </w:r>
      <w:r>
        <w:rPr>
          <w:b/>
        </w:rPr>
        <w:t>probar</w:t>
      </w:r>
      <w:r>
        <w:t xml:space="preserve"> la conexión al servidor BioStar; definir el dispositivo </w:t>
      </w:r>
      <w:r>
        <w:rPr>
          <w:b/>
        </w:rPr>
        <w:t>principal</w:t>
      </w:r>
      <w:r>
        <w:t>.</w:t>
      </w:r>
    </w:p>
    <w:p>
      <w:pPr>
        <w:pStyle w:val="ListNumber"/>
      </w:pPr>
      <w:r>
        <w:rPr>
          <w:b/>
        </w:rPr>
        <w:t>Dispositivos:</w:t>
      </w:r>
      <w:r>
        <w:t xml:space="preserve"> consultar/registrar los dispositivos y vincularlos a los </w:t>
      </w:r>
      <w:r>
        <w:rPr>
          <w:b/>
        </w:rPr>
        <w:t>accesos</w:t>
      </w:r>
      <w:r>
        <w:t xml:space="preserve"> de RE.</w:t>
      </w:r>
    </w:p>
    <w:p>
      <w:pPr>
        <w:pStyle w:val="ListNumber"/>
      </w:pPr>
      <w:r>
        <w:rPr>
          <w:b/>
        </w:rPr>
        <w:t>Grupos:</w:t>
      </w:r>
      <w:r>
        <w:t xml:space="preserve"> crear grupos de usuarios, de dispositivos y de puertas.</w:t>
      </w:r>
    </w:p>
    <w:p>
      <w:pPr>
        <w:pStyle w:val="ListNumber"/>
      </w:pPr>
      <w:r>
        <w:rPr>
          <w:b/>
        </w:rPr>
        <w:t>Puertas:</w:t>
      </w:r>
      <w:r>
        <w:t xml:space="preserve"> registrar las puertas y asociarlas a dispositivos y grupos.</w:t>
      </w:r>
    </w:p>
    <w:p>
      <w:pPr>
        <w:pStyle w:val="ListNumber"/>
      </w:pPr>
      <w:r>
        <w:rPr>
          <w:b/>
        </w:rPr>
        <w:t>Horarios:</w:t>
      </w:r>
      <w:r>
        <w:t xml:space="preserve"> crear los rangos de acceso.</w:t>
      </w:r>
    </w:p>
    <w:p>
      <w:pPr>
        <w:pStyle w:val="ListNumber"/>
      </w:pPr>
      <w:r>
        <w:rPr>
          <w:b/>
        </w:rPr>
        <w:t>Niveles de acceso:</w:t>
      </w:r>
      <w:r>
        <w:t xml:space="preserve"> relacionar puertas con horarios (reglas).</w:t>
      </w:r>
    </w:p>
    <w:p>
      <w:pPr>
        <w:pStyle w:val="ListNumber"/>
      </w:pPr>
      <w:r>
        <w:rPr>
          <w:b/>
        </w:rPr>
        <w:t>Permisos:</w:t>
      </w:r>
      <w:r>
        <w:t xml:space="preserve"> integrar niveles de acceso, grupos de usuarios y usuarios.</w:t>
      </w:r>
    </w:p>
    <w:p>
      <w:r>
        <w:rPr>
          <w:b/>
        </w:rPr>
        <w:t>Operación (apertura por evento):</w:t>
      </w:r>
    </w:p>
    <w:p>
      <w:pPr>
        <w:pStyle w:val="ListNumber"/>
      </w:pPr>
      <w:r>
        <w:t xml:space="preserve">Un visitante/empleado </w:t>
      </w:r>
      <w:r>
        <w:rPr>
          <w:b/>
        </w:rPr>
        <w:t>valida su acceso</w:t>
      </w:r>
      <w:r>
        <w:t xml:space="preserve"> en RE (por ejemplo, por QR).</w:t>
      </w:r>
    </w:p>
    <w:p>
      <w:pPr>
        <w:pStyle w:val="ListNumber"/>
      </w:pPr>
      <w:r>
        <w:t xml:space="preserve">RE identifica el </w:t>
      </w:r>
      <w:r>
        <w:rPr>
          <w:b/>
        </w:rPr>
        <w:t>acceso</w:t>
      </w:r>
      <w:r>
        <w:t xml:space="preserve"> y verifica si tiene apertura BioStar habilitada.</w:t>
      </w:r>
    </w:p>
    <w:p>
      <w:pPr>
        <w:pStyle w:val="ListNumber"/>
      </w:pPr>
      <w:r>
        <w:t xml:space="preserve">El módulo localiza el </w:t>
      </w:r>
      <w:r>
        <w:rPr>
          <w:b/>
        </w:rPr>
        <w:t>dispositivo</w:t>
      </w:r>
      <w:r>
        <w:t xml:space="preserve"> y la </w:t>
      </w:r>
      <w:r>
        <w:rPr>
          <w:b/>
        </w:rPr>
        <w:t>puerta</w:t>
      </w:r>
      <w:r>
        <w:t xml:space="preserve"> destino, resuelve la conexión activa y envía la orden de </w:t>
      </w:r>
      <w:r>
        <w:rPr>
          <w:b/>
        </w:rPr>
        <w:t>apertura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modo pulso</w:t>
      </w:r>
      <w:r>
        <w:t xml:space="preserve">, la puerta se </w:t>
      </w:r>
      <w:r>
        <w:rPr>
          <w:b/>
        </w:rPr>
        <w:t>cierra automáticamente</w:t>
      </w:r>
      <w:r>
        <w:t xml:space="preserve"> tras el tiempo configurado; en </w:t>
      </w:r>
      <w:r>
        <w:rPr>
          <w:b/>
        </w:rPr>
        <w:t>modo manual</w:t>
      </w:r>
      <w:r>
        <w:t>, permanece abierta hasta una orden de cierre.</w:t>
      </w:r>
    </w:p>
    <w:p>
      <w:pPr>
        <w:ind w:left="360"/>
      </w:pPr>
      <w:r>
        <w:rPr>
          <w:b/>
          <w:color w:val="1F4E79"/>
        </w:rPr>
        <w:t>[Diagrama: Flujo de configuración de BioStar]</w:t>
      </w:r>
    </w:p>
    <w:p>
      <w:r>
        <w:rPr>
          <w:b/>
        </w:rPr>
        <w:t>Diagrama 1.</w:t>
      </w:r>
      <w:r>
        <w:t xml:space="preserve"> Orden recomendado de configuración de BioStar y la operación de apertura por evento.</w:t>
      </w:r>
    </w:p>
    <w:p>
      <w:pPr>
        <w:pStyle w:val="Heading2"/>
      </w:pPr>
      <w:r>
        <w:rPr>
          <w:color w:val="1F4E79"/>
        </w:rPr>
        <w:t>6. Reglas de negocio</w:t>
      </w:r>
    </w:p>
    <w:p>
      <w:pPr>
        <w:pStyle w:val="ListBullet"/>
      </w:pPr>
      <w:r>
        <w:t xml:space="preserve">La </w:t>
      </w:r>
      <w:r>
        <w:rPr>
          <w:b/>
        </w:rPr>
        <w:t>sesión</w:t>
      </w:r>
      <w:r>
        <w:t xml:space="preserve"> con BioStar se reutiliza mientras es válida y se </w:t>
      </w:r>
      <w:r>
        <w:rPr>
          <w:b/>
        </w:rPr>
        <w:t>renueva automáticamente</w:t>
      </w:r>
      <w:r>
        <w:t xml:space="preserve"> al expirar.</w:t>
      </w:r>
    </w:p>
    <w:p>
      <w:pPr>
        <w:pStyle w:val="ListBullet"/>
      </w:pPr>
      <w:r>
        <w:t xml:space="preserve">Las </w:t>
      </w:r>
      <w:r>
        <w:rPr>
          <w:b/>
        </w:rPr>
        <w:t>contraseñas</w:t>
      </w:r>
      <w:r>
        <w:t xml:space="preserve"> de conexión y dispositivos se guardan </w:t>
      </w:r>
      <w:r>
        <w:rPr>
          <w:b/>
        </w:rPr>
        <w:t>cifradas</w:t>
      </w:r>
      <w:r>
        <w:t xml:space="preserve"> y solo se descifran para el formulario de edición; las respuestas de listado </w:t>
      </w:r>
      <w:r>
        <w:rPr>
          <w:b/>
        </w:rPr>
        <w:t>no</w:t>
      </w:r>
      <w:r>
        <w:t xml:space="preserve"> exponen contraseñas ni el identificador de sesión.</w:t>
      </w:r>
    </w:p>
    <w:p>
      <w:pPr>
        <w:pStyle w:val="ListBullet"/>
      </w:pPr>
      <w:r>
        <w:t xml:space="preserve">La apertura aplica una </w:t>
      </w:r>
      <w:r>
        <w:rPr>
          <w:b/>
        </w:rPr>
        <w:t>ventana anti-rebote</w:t>
      </w:r>
      <w:r>
        <w:t xml:space="preserve"> para evitar aperturas repetidas en pocos segundos.</w:t>
      </w:r>
    </w:p>
    <w:p>
      <w:pPr>
        <w:pStyle w:val="ListBullet"/>
      </w:pPr>
      <w:r>
        <w:t xml:space="preserve">Solo puede haber </w:t>
      </w:r>
      <w:r>
        <w:rPr>
          <w:b/>
        </w:rPr>
        <w:t>un dispositivo principal (main)</w:t>
      </w:r>
      <w:r>
        <w:t xml:space="preserve"> por estado; se usa preferentemente para las operaciones de apertura.</w:t>
      </w:r>
    </w:p>
    <w:p>
      <w:pPr>
        <w:pStyle w:val="ListBullet"/>
      </w:pPr>
      <w:r>
        <w:t xml:space="preserve">Modo de apertura: </w:t>
      </w:r>
      <w:r>
        <w:rPr>
          <w:b/>
        </w:rPr>
        <w:t>pulso</w:t>
      </w:r>
      <w:r>
        <w:t xml:space="preserve"> (cierre automático, 1–30 s, por defecto 3 s) o </w:t>
      </w:r>
      <w:r>
        <w:rPr>
          <w:b/>
        </w:rPr>
        <w:t>manual</w:t>
      </w:r>
      <w:r>
        <w:t xml:space="preserve"> (cierre por orden).</w:t>
      </w:r>
    </w:p>
    <w:p>
      <w:pPr>
        <w:pStyle w:val="ListBullet"/>
      </w:pPr>
      <w:r>
        <w:t xml:space="preserve">Varias secciones </w:t>
      </w:r>
      <w:r>
        <w:rPr>
          <w:b/>
        </w:rPr>
        <w:t>dependen de registros previos</w:t>
      </w:r>
      <w:r>
        <w:t>: no se puede crear un nivel de acceso sin puertas y horarios, ni un permiso sin niveles, grupos y usuarios.</w:t>
      </w:r>
    </w:p>
    <w:p>
      <w:pPr>
        <w:pStyle w:val="Heading2"/>
      </w:pPr>
      <w:r>
        <w:rPr>
          <w:color w:val="1F4E79"/>
        </w:rPr>
        <w:t>7. Dentro y fuera del alcance</w:t>
      </w:r>
    </w:p>
    <w:p>
      <w:r>
        <w:rPr>
          <w:b/>
        </w:rPr>
        <w:t>Dentro del alcance:</w:t>
      </w:r>
    </w:p>
    <w:p>
      <w:pPr>
        <w:pStyle w:val="ListBullet"/>
      </w:pPr>
      <w:r>
        <w:t>Conexión, dispositivos, catálogos (niveles, permisos, horarios, puertas, grupos) y grupos de usuarios de BioStar.</w:t>
      </w:r>
    </w:p>
    <w:p>
      <w:pPr>
        <w:pStyle w:val="ListBullet"/>
      </w:pPr>
      <w:r>
        <w:t>Apertura/cierre de puertas vinculada a accesos y eventos de RE.</w:t>
      </w:r>
    </w:p>
    <w:p>
      <w:pPr>
        <w:pStyle w:val="ListBullet"/>
      </w:pPr>
      <w:r>
        <w:t>Sincronización de empleados hacia BioStar.</w:t>
      </w:r>
    </w:p>
    <w:p>
      <w:r>
        <w:rPr>
          <w:b/>
        </w:rPr>
        <w:t>Fuera del alcance:</w:t>
      </w:r>
    </w:p>
    <w:p>
      <w:pPr>
        <w:pStyle w:val="ListBullet"/>
      </w:pPr>
      <w:r>
        <w:t xml:space="preserve">La </w:t>
      </w:r>
      <w:r>
        <w:rPr>
          <w:b/>
        </w:rPr>
        <w:t>operación interna</w:t>
      </w:r>
      <w:r>
        <w:t xml:space="preserve"> y el </w:t>
      </w:r>
      <w:r>
        <w:rPr>
          <w:b/>
        </w:rPr>
        <w:t>licenciamiento</w:t>
      </w:r>
      <w:r>
        <w:t xml:space="preserve"> de la plataforma BioStar (responsabilidad del proveedor/instalación del cliente).</w:t>
      </w:r>
    </w:p>
    <w:p>
      <w:pPr>
        <w:pStyle w:val="ListBullet"/>
      </w:pPr>
      <w:r>
        <w:t>La red física, cableado y puesta a punto de los lectores/controladoras.</w:t>
      </w:r>
    </w:p>
    <w:p>
      <w:pPr>
        <w:pStyle w:val="Heading2"/>
      </w:pPr>
      <w:r>
        <w:rPr>
          <w:color w:val="1F4E79"/>
        </w:rPr>
        <w:t>8. Errores esperados y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pasa / qué hacer</w:t>
            </w:r>
          </w:p>
        </w:tc>
      </w:tr>
      <w:tr>
        <w:tc>
          <w:tcPr>
            <w:tcW w:type="dxa" w:w="4320"/>
          </w:tcPr>
          <w:p>
            <w:r/>
            <w:r>
              <w:t>No hay conexión registrada o no se pudo iniciar sesión</w:t>
            </w:r>
          </w:p>
        </w:tc>
        <w:tc>
          <w:tcPr>
            <w:tcW w:type="dxa" w:w="4320"/>
          </w:tcPr>
          <w:p>
            <w:r/>
            <w:r>
              <w:t xml:space="preserve">Al entrar a otras secciones, el sistema muestra </w:t>
            </w:r>
            <w:r>
              <w:rPr>
                <w:b/>
              </w:rPr>
              <w:t>"No se pudo consultar"</w:t>
            </w:r>
            <w:r>
              <w:t xml:space="preserve"> e invita a ir a Configuración; registre/pruebe la conexión.</w:t>
            </w:r>
          </w:p>
        </w:tc>
      </w:tr>
      <w:tr>
        <w:tc>
          <w:tcPr>
            <w:tcW w:type="dxa" w:w="4320"/>
          </w:tcPr>
          <w:p>
            <w:r/>
            <w:r>
              <w:t>Credenciales inválidas al probar conexión</w:t>
            </w:r>
          </w:p>
        </w:tc>
        <w:tc>
          <w:tcPr>
            <w:tcW w:type="dxa" w:w="4320"/>
          </w:tcPr>
          <w:p>
            <w:r/>
            <w:r>
              <w:t xml:space="preserve">Error controlado, </w:t>
            </w:r>
            <w:r>
              <w:rPr>
                <w:b/>
              </w:rPr>
              <w:t>sin exponer</w:t>
            </w:r>
            <w:r>
              <w:t xml:space="preserve"> datos sensibles; corregir credenciales.</w:t>
            </w:r>
          </w:p>
        </w:tc>
      </w:tr>
      <w:tr>
        <w:tc>
          <w:tcPr>
            <w:tcW w:type="dxa" w:w="4320"/>
          </w:tcPr>
          <w:p>
            <w:r/>
            <w:r>
              <w:t>La puerta no abre al validar</w:t>
            </w:r>
          </w:p>
        </w:tc>
        <w:tc>
          <w:tcPr>
            <w:tcW w:type="dxa" w:w="4320"/>
          </w:tcPr>
          <w:p>
            <w:r/>
            <w:r>
              <w:t>Revisar que el acceso tenga apertura habilitada, el dispositivo/puerta destino y la conexión activa.</w:t>
            </w:r>
          </w:p>
        </w:tc>
      </w:tr>
      <w:tr>
        <w:tc>
          <w:tcPr>
            <w:tcW w:type="dxa" w:w="4320"/>
          </w:tcPr>
          <w:p>
            <w:r/>
            <w:r>
              <w:t>Se apaga la integración con tablets operando</w:t>
            </w:r>
          </w:p>
        </w:tc>
        <w:tc>
          <w:tcPr>
            <w:tcW w:type="dxa" w:w="4320"/>
          </w:tcPr>
          <w:p>
            <w:r/>
            <w:r>
              <w:t xml:space="preserve">Los usuarios rol </w:t>
            </w:r>
            <w:r>
              <w:rPr>
                <w:b/>
              </w:rPr>
              <w:t>Tablet</w:t>
            </w:r>
            <w:r>
              <w:t xml:space="preserve"> se </w:t>
            </w:r>
            <w:r>
              <w:rPr>
                <w:b/>
              </w:rPr>
              <w:t>desactivan</w:t>
            </w:r>
            <w:r>
              <w:t>; al reactivar, revisar su estado.</w:t>
            </w:r>
          </w:p>
        </w:tc>
      </w:tr>
      <w:tr>
        <w:tc>
          <w:tcPr>
            <w:tcW w:type="dxa" w:w="4320"/>
          </w:tcPr>
          <w:p>
            <w:r/>
            <w:r>
              <w:t>Aperturas repetidas en segundos</w:t>
            </w:r>
          </w:p>
        </w:tc>
        <w:tc>
          <w:tcPr>
            <w:tcW w:type="dxa" w:w="4320"/>
          </w:tcPr>
          <w:p>
            <w:r/>
            <w:r>
              <w:t xml:space="preserve">La </w:t>
            </w:r>
            <w:r>
              <w:rPr>
                <w:b/>
              </w:rPr>
              <w:t>ventana anti-rebote</w:t>
            </w:r>
            <w:r>
              <w:t xml:space="preserve"> las evita; es comportamiento esperado.</w:t>
            </w:r>
          </w:p>
        </w:tc>
      </w:tr>
      <w:tr>
        <w:tc>
          <w:tcPr>
            <w:tcW w:type="dxa" w:w="4320"/>
          </w:tcPr>
          <w:p>
            <w:r/>
            <w:r>
              <w:t>Sesión expirada</w:t>
            </w:r>
          </w:p>
        </w:tc>
        <w:tc>
          <w:tcPr>
            <w:tcW w:type="dxa" w:w="4320"/>
          </w:tcPr>
          <w:p>
            <w:r/>
            <w:r>
              <w:t xml:space="preserve">El módulo </w:t>
            </w:r>
            <w:r>
              <w:rPr>
                <w:b/>
              </w:rPr>
              <w:t>re-inicia sesión</w:t>
            </w:r>
            <w:r>
              <w:t xml:space="preserve"> automáticamente.</w:t>
            </w:r>
          </w:p>
        </w:tc>
      </w:tr>
      <w:tr>
        <w:tc>
          <w:tcPr>
            <w:tcW w:type="dxa" w:w="4320"/>
          </w:tcPr>
          <w:p>
            <w:r/>
            <w:r>
              <w:t>"Borrar y subir de nuevo" tarda</w:t>
            </w:r>
          </w:p>
        </w:tc>
        <w:tc>
          <w:tcPr>
            <w:tcW w:type="dxa" w:w="4320"/>
          </w:tcPr>
          <w:p>
            <w:r/>
            <w:r>
              <w:t xml:space="preserve">Es normal: </w:t>
            </w:r>
            <w:r>
              <w:rPr>
                <w:b/>
              </w:rPr>
              <w:t>recarga</w:t>
            </w:r>
            <w:r>
              <w:t xml:space="preserve"> la configuración del dispositivo y puede tomar algunos minutos.</w:t>
            </w:r>
          </w:p>
        </w:tc>
      </w:tr>
    </w:tbl>
    <w:p/>
    <w:p>
      <w:pPr>
        <w:pStyle w:val="Heading2"/>
      </w:pPr>
      <w:r>
        <w:rPr>
          <w:color w:val="1F4E79"/>
        </w:rP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Funcional / Alcance — BioStar</w:t>
            </w:r>
          </w:p>
        </w:tc>
        <w:tc>
          <w:tcPr>
            <w:tcW w:type="dxa" w:w="1440"/>
          </w:tcPr>
          <w:p>
            <w:r/>
            <w:r>
              <w:t>INT-002-DF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INT-002-MU (Manual de Usuario), MU-RE-001, DF-RE-001, MA-RE-001, MI-RE-001.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