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00"/>
      </w:pPr>
      <w:r>
        <w:rPr>
          <w:rFonts w:ascii="Aptos" w:hAnsi="Aptos"/>
          <w:b/>
          <w:color w:val="28623C"/>
          <w:sz w:val="17"/>
        </w:rPr>
        <w:t>FOUNDING DIRECTION</w:t>
      </w:r>
    </w:p>
    <w:p>
      <w:pPr>
        <w:pStyle w:val="Title"/>
      </w:pPr>
      <w:r>
        <w:t>Zik Growth Declaration</w:t>
      </w:r>
    </w:p>
    <w:p>
      <w:pPr>
        <w:spacing w:after="600"/>
      </w:pPr>
      <w:r>
        <w:rPr>
          <w:rFonts w:ascii="Aptos Display" w:hAnsi="Aptos Display"/>
          <w:color w:val="647068"/>
          <w:sz w:val="30"/>
        </w:rPr>
        <w:t>Long term mission and product direction</w:t>
      </w:r>
    </w:p>
    <w:p>
      <w:pPr>
        <w:spacing w:before="240" w:after="280"/>
        <w:ind w:left="504" w:right="504"/>
        <w:jc w:val="left"/>
      </w:pPr>
      <w:r>
        <w:rPr>
          <w:rFonts w:ascii="Aptos Display" w:hAnsi="Aptos Display"/>
          <w:b/>
          <w:color w:val="28623C"/>
          <w:sz w:val="36"/>
        </w:rPr>
        <w:t>The internet should be able to trust what is true about you without demanding the rest of you.</w:t>
      </w:r>
    </w:p>
    <w:p>
      <w:pPr>
        <w:spacing w:after="240"/>
      </w:pPr>
      <w:r>
        <w:rPr>
          <w:rFonts w:ascii="Aptos" w:hAnsi="Aptos"/>
          <w:color w:val="202722"/>
        </w:rPr>
        <w:t>Zik begins with a simple act: an adult proves their age once, in person, and carries a reusable proof on their own device. The larger ambition is to make that principle available across digital life. People should be able to prove the fact a service needs, release information only when they choose, and keep the rest of their identity private.</w:t>
      </w:r>
    </w:p>
    <w:p>
      <w:pPr>
        <w:spacing w:before="520"/>
      </w:pPr>
      <w:r>
        <w:rPr>
          <w:rFonts w:ascii="Aptos" w:hAnsi="Aptos"/>
          <w:b/>
          <w:color w:val="28623C"/>
          <w:sz w:val="19"/>
        </w:rPr>
        <w:t>September 2026</w:t>
      </w:r>
    </w:p>
    <w:p>
      <w:r>
        <w:br w:type="page"/>
      </w:r>
    </w:p>
    <w:p>
      <w:pPr>
        <w:spacing w:after="100"/>
      </w:pPr>
      <w:r>
        <w:rPr>
          <w:rFonts w:ascii="Aptos" w:hAnsi="Aptos"/>
          <w:b/>
          <w:color w:val="28623C"/>
          <w:sz w:val="17"/>
        </w:rPr>
        <w:t>MISSION</w:t>
      </w:r>
    </w:p>
    <w:p>
      <w:pPr>
        <w:pStyle w:val="Heading1"/>
      </w:pPr>
      <w:r>
        <w:t>The change Zik exists to make</w:t>
      </w:r>
    </w:p>
    <w:p>
      <w:pPr>
        <w:spacing w:after="140"/>
      </w:pPr>
      <w:r>
        <w:rPr>
          <w:rFonts w:ascii="Aptos" w:hAnsi="Aptos"/>
          <w:color w:val="202722"/>
        </w:rPr>
        <w:t>Most digital identity systems begin by collecting a person and then deciding what to reveal. Zik begins from the opposite direction. It asks what must be proved for this moment, and keeps everything else with the person.</w:t>
      </w:r>
    </w:p>
    <w:p>
      <w:pPr>
        <w:spacing w:after="140"/>
      </w:pPr>
      <w:r>
        <w:rPr>
          <w:rFonts w:ascii="Aptos" w:hAnsi="Aptos"/>
          <w:color w:val="202722"/>
        </w:rPr>
        <w:t>Our mission is to build a freedom-respecting identity layer in which personal details live on the user's device, trusted facts can be proven with clear provenance, and every disclosure is deliberate, limited and understandable.</w:t>
      </w:r>
    </w:p>
    <w:p>
      <w:pPr>
        <w:spacing w:before="240" w:after="280"/>
        <w:ind w:left="504" w:right="504"/>
        <w:jc w:val="left"/>
      </w:pPr>
      <w:r>
        <w:rPr>
          <w:rFonts w:ascii="Aptos Display" w:hAnsi="Aptos Display"/>
          <w:b/>
          <w:color w:val="28623C"/>
          <w:sz w:val="36"/>
        </w:rPr>
        <w:t>Prove what matters. Keep what does not.</w:t>
      </w:r>
    </w:p>
    <w:p>
      <w:pPr>
        <w:pStyle w:val="Heading2"/>
      </w:pPr>
      <w:r>
        <w:t>The promise</w:t>
      </w:r>
    </w:p>
    <w:p>
      <w:pPr>
        <w:pStyle w:val="ListBullet"/>
        <w:spacing w:after="80"/>
        <w:ind w:left="403" w:hanging="230"/>
      </w:pPr>
      <w:r>
        <w:rPr>
          <w:rFonts w:ascii="Aptos" w:hAnsi="Aptos"/>
          <w:color w:val="202722"/>
          <w:sz w:val="20"/>
        </w:rPr>
        <w:t>Your identity lives with you, not with Zik.</w:t>
      </w:r>
    </w:p>
    <w:p>
      <w:pPr>
        <w:pStyle w:val="ListBullet"/>
        <w:spacing w:after="80"/>
        <w:ind w:left="403" w:hanging="230"/>
      </w:pPr>
      <w:r>
        <w:rPr>
          <w:rFonts w:ascii="Aptos" w:hAnsi="Aptos"/>
          <w:color w:val="202722"/>
          <w:sz w:val="20"/>
        </w:rPr>
        <w:t>A service receives the minimum information needed for the transaction.</w:t>
      </w:r>
    </w:p>
    <w:p>
      <w:pPr>
        <w:pStyle w:val="ListBullet"/>
        <w:spacing w:after="80"/>
        <w:ind w:left="403" w:hanging="230"/>
      </w:pPr>
      <w:r>
        <w:rPr>
          <w:rFonts w:ascii="Aptos" w:hAnsi="Aptos"/>
          <w:color w:val="202722"/>
          <w:sz w:val="20"/>
        </w:rPr>
        <w:t>Every attribute keeps an honest label: self-entered, issuer-verified or derived from a verified credential.</w:t>
      </w:r>
    </w:p>
    <w:p>
      <w:pPr>
        <w:pStyle w:val="ListBullet"/>
        <w:spacing w:after="80"/>
        <w:ind w:left="403" w:hanging="230"/>
      </w:pPr>
      <w:r>
        <w:rPr>
          <w:rFonts w:ascii="Aptos" w:hAnsi="Aptos"/>
          <w:color w:val="202722"/>
          <w:sz w:val="20"/>
        </w:rPr>
        <w:t>Consent is specific to the request, recipient and moment.</w:t>
      </w:r>
    </w:p>
    <w:p>
      <w:pPr>
        <w:pStyle w:val="ListBullet"/>
        <w:spacing w:after="80"/>
        <w:ind w:left="403" w:hanging="230"/>
      </w:pPr>
      <w:r>
        <w:rPr>
          <w:rFonts w:ascii="Aptos" w:hAnsi="Aptos"/>
          <w:color w:val="202722"/>
          <w:sz w:val="20"/>
        </w:rPr>
        <w:t>Privacy is the default architecture, not a premium feature.</w:t>
      </w:r>
    </w:p>
    <w:p>
      <w:pPr>
        <w:pStyle w:val="ListBullet"/>
        <w:spacing w:after="80"/>
        <w:ind w:left="403" w:hanging="230"/>
      </w:pPr>
      <w:r>
        <w:rPr>
          <w:rFonts w:ascii="Aptos" w:hAnsi="Aptos"/>
          <w:color w:val="202722"/>
          <w:sz w:val="20"/>
        </w:rPr>
        <w:t>Protection must not become surveillance.</w:t>
      </w:r>
    </w:p>
    <w:p>
      <w:pPr>
        <w:pStyle w:val="ListBullet"/>
        <w:spacing w:after="80"/>
        <w:ind w:left="403" w:hanging="230"/>
      </w:pPr>
      <w:r>
        <w:rPr>
          <w:rFonts w:ascii="Aptos" w:hAnsi="Aptos"/>
          <w:color w:val="202722"/>
          <w:sz w:val="20"/>
        </w:rPr>
        <w:t>Zik will not fund itself by selling identity or behavioural data.</w:t>
      </w:r>
    </w:p>
    <w:p>
      <w:pPr>
        <w:pStyle w:val="Heading2"/>
      </w:pPr>
      <w:r>
        <w:t>The first proof</w:t>
      </w:r>
    </w:p>
    <w:p>
      <w:pPr>
        <w:spacing w:after="140"/>
      </w:pPr>
      <w:r>
        <w:rPr>
          <w:rFonts w:ascii="Aptos" w:hAnsi="Aptos"/>
          <w:color w:val="202722"/>
        </w:rPr>
        <w:t>Age is the first credential because the need is immediate and the privacy failure is obvious. A participating retailer checks a physical ID in person. Zik records only the verification event and issues a device-bound proof. The relying service can learn that the holder is over a required threshold without receiving a passport, driving licence, face image, date of birth or address.</w:t>
      </w:r>
    </w:p>
    <w:p>
      <w:r>
        <w:br w:type="page"/>
      </w:r>
    </w:p>
    <w:p>
      <w:pPr>
        <w:spacing w:after="100"/>
      </w:pPr>
      <w:r>
        <w:rPr>
          <w:rFonts w:ascii="Aptos" w:hAnsi="Aptos"/>
          <w:b/>
          <w:color w:val="28623C"/>
          <w:sz w:val="17"/>
        </w:rPr>
        <w:t>PRODUCT JOURNEY</w:t>
      </w:r>
    </w:p>
    <w:p>
      <w:pPr>
        <w:pStyle w:val="Heading1"/>
      </w:pPr>
      <w:r>
        <w:t>A relationship that grows with the person</w:t>
      </w:r>
    </w:p>
    <w:p>
      <w:pPr>
        <w:spacing w:after="140"/>
      </w:pPr>
      <w:r>
        <w:rPr>
          <w:rFonts w:ascii="Aptos" w:hAnsi="Aptos"/>
          <w:color w:val="202722"/>
        </w:rPr>
        <w:t>Zik is not four disconnected identity products. It is one credential platform expressed through age-appropriate experiences. The relationship can begin with protection, mature into controlled independence, and become full adult ownership.</w:t>
      </w:r>
    </w:p>
    <w:p>
      <w:pPr>
        <w:spacing w:before="240" w:after="280"/>
        <w:ind w:left="504" w:right="504"/>
        <w:jc w:val="left"/>
      </w:pPr>
      <w:r>
        <w:rPr>
          <w:rFonts w:ascii="Aptos Display" w:hAnsi="Aptos Display"/>
          <w:b/>
          <w:color w:val="28623C"/>
          <w:sz w:val="36"/>
        </w:rPr>
        <w:t>Zik grows with you.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56"/>
            <w:shd w:fill="28623C"/>
            <w:tcMar>
              <w:top w:w="100" w:type="dxa"/>
              <w:start w:w="120" w:type="dxa"/>
              <w:bottom w:w="100" w:type="dxa"/>
              <w:end w:w="120" w:type="dxa"/>
            </w:tcMar>
            <w:vAlign w:val="center"/>
          </w:tcPr>
          <w:p>
            <w:pPr>
              <w:spacing w:after="0"/>
            </w:pPr>
            <w:r>
              <w:rPr>
                <w:rFonts w:ascii="Aptos" w:hAnsi="Aptos"/>
                <w:b/>
                <w:color w:val="FFFFFF"/>
                <w:sz w:val="18"/>
              </w:rPr>
              <w:t>Experience</w:t>
            </w:r>
          </w:p>
        </w:tc>
        <w:tc>
          <w:tcPr>
            <w:tcW w:type="dxa" w:w="1512"/>
            <w:shd w:fill="28623C"/>
            <w:tcMar>
              <w:top w:w="100" w:type="dxa"/>
              <w:start w:w="120" w:type="dxa"/>
              <w:bottom w:w="100" w:type="dxa"/>
              <w:end w:w="120" w:type="dxa"/>
            </w:tcMar>
            <w:vAlign w:val="center"/>
          </w:tcPr>
          <w:p>
            <w:pPr>
              <w:spacing w:after="0"/>
            </w:pPr>
            <w:r>
              <w:rPr>
                <w:rFonts w:ascii="Aptos" w:hAnsi="Aptos"/>
                <w:b/>
                <w:color w:val="FFFFFF"/>
                <w:sz w:val="18"/>
              </w:rPr>
              <w:t>Life stage</w:t>
            </w:r>
          </w:p>
        </w:tc>
        <w:tc>
          <w:tcPr>
            <w:tcW w:type="dxa" w:w="3168"/>
            <w:shd w:fill="28623C"/>
            <w:tcMar>
              <w:top w:w="100" w:type="dxa"/>
              <w:start w:w="120" w:type="dxa"/>
              <w:bottom w:w="100" w:type="dxa"/>
              <w:end w:w="120" w:type="dxa"/>
            </w:tcMar>
            <w:vAlign w:val="center"/>
          </w:tcPr>
          <w:p>
            <w:pPr>
              <w:spacing w:after="0"/>
            </w:pPr>
            <w:r>
              <w:rPr>
                <w:rFonts w:ascii="Aptos" w:hAnsi="Aptos"/>
                <w:b/>
                <w:color w:val="FFFFFF"/>
                <w:sz w:val="18"/>
              </w:rPr>
              <w:t>Purpose</w:t>
            </w:r>
          </w:p>
        </w:tc>
        <w:tc>
          <w:tcPr>
            <w:tcW w:type="dxa" w:w="3240"/>
            <w:shd w:fill="28623C"/>
            <w:tcMar>
              <w:top w:w="100" w:type="dxa"/>
              <w:start w:w="120" w:type="dxa"/>
              <w:bottom w:w="100" w:type="dxa"/>
              <w:end w:w="120" w:type="dxa"/>
            </w:tcMar>
            <w:vAlign w:val="center"/>
          </w:tcPr>
          <w:p>
            <w:pPr>
              <w:spacing w:after="0"/>
            </w:pPr>
            <w:r>
              <w:rPr>
                <w:rFonts w:ascii="Aptos" w:hAnsi="Aptos"/>
                <w:b/>
                <w:color w:val="FFFFFF"/>
                <w:sz w:val="18"/>
              </w:rPr>
              <w:t>Boundary</w:t>
            </w:r>
          </w:p>
        </w:tc>
      </w:tr>
      <w:tr>
        <w:tc>
          <w:tcPr>
            <w:tcW w:type="dxa" w:w="1656"/>
            <w:shd w:fill="FFFFFF"/>
            <w:tcMar>
              <w:top w:w="95" w:type="dxa"/>
              <w:start w:w="120" w:type="dxa"/>
              <w:bottom w:w="95" w:type="dxa"/>
              <w:end w:w="120" w:type="dxa"/>
            </w:tcMar>
            <w:vAlign w:val="center"/>
          </w:tcPr>
          <w:p>
            <w:pPr>
              <w:spacing w:after="0" w:line="252" w:lineRule="auto"/>
            </w:pPr>
            <w:r>
              <w:rPr>
                <w:rFonts w:ascii="Aptos" w:hAnsi="Aptos"/>
                <w:b/>
                <w:color w:val="202722"/>
                <w:sz w:val="17"/>
              </w:rPr>
              <w:t>ZikParental</w:t>
            </w:r>
          </w:p>
        </w:tc>
        <w:tc>
          <w:tcPr>
            <w:tcW w:type="dxa" w:w="1512"/>
            <w:shd w:fill="FFFFFF"/>
            <w:tcMar>
              <w:top w:w="95" w:type="dxa"/>
              <w:start w:w="120" w:type="dxa"/>
              <w:bottom w:w="95" w:type="dxa"/>
              <w:end w:w="120" w:type="dxa"/>
            </w:tcMar>
            <w:vAlign w:val="center"/>
          </w:tcPr>
          <w:p>
            <w:pPr>
              <w:spacing w:after="0" w:line="252" w:lineRule="auto"/>
            </w:pPr>
            <w:r>
              <w:rPr>
                <w:rFonts w:ascii="Aptos" w:hAnsi="Aptos"/>
                <w:b w:val="0"/>
                <w:color w:val="202722"/>
                <w:sz w:val="17"/>
              </w:rPr>
              <w:t>Under 15</w:t>
            </w:r>
          </w:p>
        </w:tc>
        <w:tc>
          <w:tcPr>
            <w:tcW w:type="dxa" w:w="3168"/>
            <w:shd w:fill="FFFFFF"/>
            <w:tcMar>
              <w:top w:w="95" w:type="dxa"/>
              <w:start w:w="120" w:type="dxa"/>
              <w:bottom w:w="95" w:type="dxa"/>
              <w:end w:w="120" w:type="dxa"/>
            </w:tcMar>
            <w:vAlign w:val="center"/>
          </w:tcPr>
          <w:p>
            <w:pPr>
              <w:spacing w:after="0" w:line="252" w:lineRule="auto"/>
            </w:pPr>
            <w:r>
              <w:rPr>
                <w:rFonts w:ascii="Aptos" w:hAnsi="Aptos"/>
                <w:b w:val="0"/>
                <w:color w:val="202722"/>
                <w:sz w:val="17"/>
              </w:rPr>
              <w:t>Guardian-led protection for a child's connected devices and participating services.</w:t>
            </w:r>
          </w:p>
        </w:tc>
        <w:tc>
          <w:tcPr>
            <w:tcW w:type="dxa" w:w="3240"/>
            <w:shd w:fill="FFFFFF"/>
            <w:tcMar>
              <w:top w:w="95" w:type="dxa"/>
              <w:start w:w="120" w:type="dxa"/>
              <w:bottom w:w="95" w:type="dxa"/>
              <w:end w:w="120" w:type="dxa"/>
            </w:tcMar>
            <w:vAlign w:val="center"/>
          </w:tcPr>
          <w:p>
            <w:pPr>
              <w:spacing w:after="0" w:line="252" w:lineRule="auto"/>
            </w:pPr>
            <w:r>
              <w:rPr>
                <w:rFonts w:ascii="Aptos" w:hAnsi="Aptos"/>
                <w:b w:val="0"/>
                <w:color w:val="202722"/>
                <w:sz w:val="17"/>
              </w:rPr>
              <w:t>Blocks or limits sensitive destinations without creating a parental browsing dossier.</w:t>
            </w:r>
          </w:p>
        </w:tc>
      </w:tr>
      <w:tr>
        <w:tc>
          <w:tcPr>
            <w:tcW w:type="dxa" w:w="1656"/>
            <w:shd w:fill="F5F7F5"/>
            <w:tcMar>
              <w:top w:w="95" w:type="dxa"/>
              <w:start w:w="120" w:type="dxa"/>
              <w:bottom w:w="95" w:type="dxa"/>
              <w:end w:w="120" w:type="dxa"/>
            </w:tcMar>
            <w:vAlign w:val="center"/>
          </w:tcPr>
          <w:p>
            <w:pPr>
              <w:spacing w:after="0" w:line="252" w:lineRule="auto"/>
            </w:pPr>
            <w:r>
              <w:rPr>
                <w:rFonts w:ascii="Aptos" w:hAnsi="Aptos"/>
                <w:b/>
                <w:color w:val="202722"/>
                <w:sz w:val="17"/>
              </w:rPr>
              <w:t>Zik16</w:t>
            </w:r>
          </w:p>
        </w:tc>
        <w:tc>
          <w:tcPr>
            <w:tcW w:type="dxa" w:w="1512"/>
            <w:shd w:fill="F5F7F5"/>
            <w:tcMar>
              <w:top w:w="95" w:type="dxa"/>
              <w:start w:w="120" w:type="dxa"/>
              <w:bottom w:w="95" w:type="dxa"/>
              <w:end w:w="120" w:type="dxa"/>
            </w:tcMar>
            <w:vAlign w:val="center"/>
          </w:tcPr>
          <w:p>
            <w:pPr>
              <w:spacing w:after="0" w:line="252" w:lineRule="auto"/>
            </w:pPr>
            <w:r>
              <w:rPr>
                <w:rFonts w:ascii="Aptos" w:hAnsi="Aptos"/>
                <w:b w:val="0"/>
                <w:color w:val="202722"/>
                <w:sz w:val="17"/>
              </w:rPr>
              <w:t>Apply at 15</w:t>
              <w:br/>
              <w:t>Active at 16 to 17</w:t>
            </w:r>
          </w:p>
        </w:tc>
        <w:tc>
          <w:tcPr>
            <w:tcW w:type="dxa" w:w="3168"/>
            <w:shd w:fill="F5F7F5"/>
            <w:tcMar>
              <w:top w:w="95" w:type="dxa"/>
              <w:start w:w="120" w:type="dxa"/>
              <w:bottom w:w="95" w:type="dxa"/>
              <w:end w:w="120" w:type="dxa"/>
            </w:tcMar>
            <w:vAlign w:val="center"/>
          </w:tcPr>
          <w:p>
            <w:pPr>
              <w:spacing w:after="0" w:line="252" w:lineRule="auto"/>
            </w:pPr>
            <w:r>
              <w:rPr>
                <w:rFonts w:ascii="Aptos" w:hAnsi="Aptos"/>
                <w:b w:val="0"/>
                <w:color w:val="202722"/>
                <w:sz w:val="17"/>
              </w:rPr>
              <w:t>A soft funnel into private digital identity, youth benefits and proof of eligible age thresholds.</w:t>
            </w:r>
          </w:p>
        </w:tc>
        <w:tc>
          <w:tcPr>
            <w:tcW w:type="dxa" w:w="3240"/>
            <w:shd w:fill="F5F7F5"/>
            <w:tcMar>
              <w:top w:w="95" w:type="dxa"/>
              <w:start w:w="120" w:type="dxa"/>
              <w:bottom w:w="95" w:type="dxa"/>
              <w:end w:w="120" w:type="dxa"/>
            </w:tcMar>
            <w:vAlign w:val="center"/>
          </w:tcPr>
          <w:p>
            <w:pPr>
              <w:spacing w:after="0" w:line="252" w:lineRule="auto"/>
            </w:pPr>
            <w:r>
              <w:rPr>
                <w:rFonts w:ascii="Aptos" w:hAnsi="Aptos"/>
                <w:b w:val="0"/>
                <w:color w:val="202722"/>
                <w:sz w:val="17"/>
              </w:rPr>
              <w:t>Never presents a holder as 18 and never silently expands what is shared.</w:t>
            </w:r>
          </w:p>
        </w:tc>
      </w:tr>
      <w:tr>
        <w:tc>
          <w:tcPr>
            <w:tcW w:type="dxa" w:w="1656"/>
            <w:shd w:fill="FFFFFF"/>
            <w:tcMar>
              <w:top w:w="95" w:type="dxa"/>
              <w:start w:w="120" w:type="dxa"/>
              <w:bottom w:w="95" w:type="dxa"/>
              <w:end w:w="120" w:type="dxa"/>
            </w:tcMar>
            <w:vAlign w:val="center"/>
          </w:tcPr>
          <w:p>
            <w:pPr>
              <w:spacing w:after="0" w:line="252" w:lineRule="auto"/>
            </w:pPr>
            <w:r>
              <w:rPr>
                <w:rFonts w:ascii="Aptos" w:hAnsi="Aptos"/>
                <w:b/>
                <w:color w:val="202722"/>
                <w:sz w:val="17"/>
              </w:rPr>
              <w:t>ZikPass</w:t>
            </w:r>
          </w:p>
        </w:tc>
        <w:tc>
          <w:tcPr>
            <w:tcW w:type="dxa" w:w="1512"/>
            <w:shd w:fill="FFFFFF"/>
            <w:tcMar>
              <w:top w:w="95" w:type="dxa"/>
              <w:start w:w="120" w:type="dxa"/>
              <w:bottom w:w="95" w:type="dxa"/>
              <w:end w:w="120" w:type="dxa"/>
            </w:tcMar>
            <w:vAlign w:val="center"/>
          </w:tcPr>
          <w:p>
            <w:pPr>
              <w:spacing w:after="0" w:line="252" w:lineRule="auto"/>
            </w:pPr>
            <w:r>
              <w:rPr>
                <w:rFonts w:ascii="Aptos" w:hAnsi="Aptos"/>
                <w:b w:val="0"/>
                <w:color w:val="202722"/>
                <w:sz w:val="17"/>
              </w:rPr>
              <w:t>18 and over</w:t>
            </w:r>
          </w:p>
        </w:tc>
        <w:tc>
          <w:tcPr>
            <w:tcW w:type="dxa" w:w="3168"/>
            <w:shd w:fill="FFFFFF"/>
            <w:tcMar>
              <w:top w:w="95" w:type="dxa"/>
              <w:start w:w="120" w:type="dxa"/>
              <w:bottom w:w="95" w:type="dxa"/>
              <w:end w:w="120" w:type="dxa"/>
            </w:tcMar>
            <w:vAlign w:val="center"/>
          </w:tcPr>
          <w:p>
            <w:pPr>
              <w:spacing w:after="0" w:line="252" w:lineRule="auto"/>
            </w:pPr>
            <w:r>
              <w:rPr>
                <w:rFonts w:ascii="Aptos" w:hAnsi="Aptos"/>
                <w:b w:val="0"/>
                <w:color w:val="202722"/>
                <w:sz w:val="17"/>
              </w:rPr>
              <w:t>Reusable proof of adulthood and the core private credential wallet.</w:t>
            </w:r>
          </w:p>
        </w:tc>
        <w:tc>
          <w:tcPr>
            <w:tcW w:type="dxa" w:w="3240"/>
            <w:shd w:fill="FFFFFF"/>
            <w:tcMar>
              <w:top w:w="95" w:type="dxa"/>
              <w:start w:w="120" w:type="dxa"/>
              <w:bottom w:w="95" w:type="dxa"/>
              <w:end w:w="120" w:type="dxa"/>
            </w:tcMar>
            <w:vAlign w:val="center"/>
          </w:tcPr>
          <w:p>
            <w:pPr>
              <w:spacing w:after="0" w:line="252" w:lineRule="auto"/>
            </w:pPr>
            <w:r>
              <w:rPr>
                <w:rFonts w:ascii="Aptos" w:hAnsi="Aptos"/>
                <w:b w:val="0"/>
                <w:color w:val="202722"/>
                <w:sz w:val="17"/>
              </w:rPr>
              <w:t>A site asking only for age receives only the threshold result.</w:t>
            </w:r>
          </w:p>
        </w:tc>
      </w:tr>
      <w:tr>
        <w:tc>
          <w:tcPr>
            <w:tcW w:type="dxa" w:w="1656"/>
            <w:shd w:fill="F5F7F5"/>
            <w:tcMar>
              <w:top w:w="95" w:type="dxa"/>
              <w:start w:w="120" w:type="dxa"/>
              <w:bottom w:w="95" w:type="dxa"/>
              <w:end w:w="120" w:type="dxa"/>
            </w:tcMar>
            <w:vAlign w:val="center"/>
          </w:tcPr>
          <w:p>
            <w:pPr>
              <w:spacing w:after="0" w:line="252" w:lineRule="auto"/>
            </w:pPr>
            <w:r>
              <w:rPr>
                <w:rFonts w:ascii="Aptos" w:hAnsi="Aptos"/>
                <w:b/>
                <w:color w:val="202722"/>
                <w:sz w:val="17"/>
              </w:rPr>
              <w:t>Zik Student</w:t>
            </w:r>
          </w:p>
        </w:tc>
        <w:tc>
          <w:tcPr>
            <w:tcW w:type="dxa" w:w="1512"/>
            <w:shd w:fill="F5F7F5"/>
            <w:tcMar>
              <w:top w:w="95" w:type="dxa"/>
              <w:start w:w="120" w:type="dxa"/>
              <w:bottom w:w="95" w:type="dxa"/>
              <w:end w:w="120" w:type="dxa"/>
            </w:tcMar>
            <w:vAlign w:val="center"/>
          </w:tcPr>
          <w:p>
            <w:pPr>
              <w:spacing w:after="0" w:line="252" w:lineRule="auto"/>
            </w:pPr>
            <w:r>
              <w:rPr>
                <w:rFonts w:ascii="Aptos" w:hAnsi="Aptos"/>
                <w:b w:val="0"/>
                <w:color w:val="202722"/>
                <w:sz w:val="17"/>
              </w:rPr>
              <w:t>18 and over</w:t>
              <w:br/>
              <w:t>Current students</w:t>
            </w:r>
          </w:p>
        </w:tc>
        <w:tc>
          <w:tcPr>
            <w:tcW w:type="dxa" w:w="3168"/>
            <w:shd w:fill="F5F7F5"/>
            <w:tcMar>
              <w:top w:w="95" w:type="dxa"/>
              <w:start w:w="120" w:type="dxa"/>
              <w:bottom w:w="95" w:type="dxa"/>
              <w:end w:w="120" w:type="dxa"/>
            </w:tcMar>
            <w:vAlign w:val="center"/>
          </w:tcPr>
          <w:p>
            <w:pPr>
              <w:spacing w:after="0" w:line="252" w:lineRule="auto"/>
            </w:pPr>
            <w:r>
              <w:rPr>
                <w:rFonts w:ascii="Aptos" w:hAnsi="Aptos"/>
                <w:b w:val="0"/>
                <w:color w:val="202722"/>
                <w:sz w:val="17"/>
              </w:rPr>
              <w:t>Student status, age proof and relevant offers in one privacy-first experience.</w:t>
            </w:r>
          </w:p>
        </w:tc>
        <w:tc>
          <w:tcPr>
            <w:tcW w:type="dxa" w:w="3240"/>
            <w:shd w:fill="F5F7F5"/>
            <w:tcMar>
              <w:top w:w="95" w:type="dxa"/>
              <w:start w:w="120" w:type="dxa"/>
              <w:bottom w:w="95" w:type="dxa"/>
              <w:end w:w="120" w:type="dxa"/>
            </w:tcMar>
            <w:vAlign w:val="center"/>
          </w:tcPr>
          <w:p>
            <w:pPr>
              <w:spacing w:after="0" w:line="252" w:lineRule="auto"/>
            </w:pPr>
            <w:r>
              <w:rPr>
                <w:rFonts w:ascii="Aptos" w:hAnsi="Aptos"/>
                <w:b w:val="0"/>
                <w:color w:val="202722"/>
                <w:sz w:val="17"/>
              </w:rPr>
              <w:t>Student status and adult status remain separate credentials with separate provenance.</w:t>
            </w:r>
          </w:p>
        </w:tc>
      </w:tr>
      <w:tr>
        <w:tc>
          <w:tcPr>
            <w:tcW w:type="dxa" w:w="1656"/>
            <w:shd w:fill="FFFFFF"/>
            <w:tcMar>
              <w:top w:w="95" w:type="dxa"/>
              <w:start w:w="120" w:type="dxa"/>
              <w:bottom w:w="95" w:type="dxa"/>
              <w:end w:w="120" w:type="dxa"/>
            </w:tcMar>
            <w:vAlign w:val="center"/>
          </w:tcPr>
          <w:p>
            <w:pPr>
              <w:spacing w:after="0" w:line="252" w:lineRule="auto"/>
            </w:pPr>
            <w:r>
              <w:rPr>
                <w:rFonts w:ascii="Aptos" w:hAnsi="Aptos"/>
                <w:b/>
                <w:color w:val="202722"/>
                <w:sz w:val="17"/>
              </w:rPr>
              <w:t>Zik ID</w:t>
            </w:r>
          </w:p>
        </w:tc>
        <w:tc>
          <w:tcPr>
            <w:tcW w:type="dxa" w:w="1512"/>
            <w:shd w:fill="FFFFFF"/>
            <w:tcMar>
              <w:top w:w="95" w:type="dxa"/>
              <w:start w:w="120" w:type="dxa"/>
              <w:bottom w:w="95" w:type="dxa"/>
              <w:end w:w="120" w:type="dxa"/>
            </w:tcMar>
            <w:vAlign w:val="center"/>
          </w:tcPr>
          <w:p>
            <w:pPr>
              <w:spacing w:after="0" w:line="252" w:lineRule="auto"/>
            </w:pPr>
            <w:r>
              <w:rPr>
                <w:rFonts w:ascii="Aptos" w:hAnsi="Aptos"/>
                <w:b w:val="0"/>
                <w:color w:val="202722"/>
                <w:sz w:val="17"/>
              </w:rPr>
              <w:t>Future expansion</w:t>
            </w:r>
          </w:p>
        </w:tc>
        <w:tc>
          <w:tcPr>
            <w:tcW w:type="dxa" w:w="3168"/>
            <w:shd w:fill="FFFFFF"/>
            <w:tcMar>
              <w:top w:w="95" w:type="dxa"/>
              <w:start w:w="120" w:type="dxa"/>
              <w:bottom w:w="95" w:type="dxa"/>
              <w:end w:w="120" w:type="dxa"/>
            </w:tcMar>
            <w:vAlign w:val="center"/>
          </w:tcPr>
          <w:p>
            <w:pPr>
              <w:spacing w:after="0" w:line="252" w:lineRule="auto"/>
            </w:pPr>
            <w:r>
              <w:rPr>
                <w:rFonts w:ascii="Aptos" w:hAnsi="Aptos"/>
                <w:b w:val="0"/>
                <w:color w:val="202722"/>
                <w:sz w:val="17"/>
              </w:rPr>
              <w:t>A device-held collection of identity attributes, credentials and selective-disclosure tools.</w:t>
            </w:r>
          </w:p>
        </w:tc>
        <w:tc>
          <w:tcPr>
            <w:tcW w:type="dxa" w:w="3240"/>
            <w:shd w:fill="FFFFFF"/>
            <w:tcMar>
              <w:top w:w="95" w:type="dxa"/>
              <w:start w:w="120" w:type="dxa"/>
              <w:bottom w:w="95" w:type="dxa"/>
              <w:end w:w="120" w:type="dxa"/>
            </w:tcMar>
            <w:vAlign w:val="center"/>
          </w:tcPr>
          <w:p>
            <w:pPr>
              <w:spacing w:after="0" w:line="252" w:lineRule="auto"/>
            </w:pPr>
            <w:r>
              <w:rPr>
                <w:rFonts w:ascii="Aptos" w:hAnsi="Aptos"/>
                <w:b w:val="0"/>
                <w:color w:val="202722"/>
                <w:sz w:val="17"/>
              </w:rPr>
              <w:t>Self-entered data is never presented as independently verified.</w:t>
            </w:r>
          </w:p>
        </w:tc>
      </w:tr>
    </w:tbl>
    <w:p>
      <w:pPr>
        <w:spacing w:after="0"/>
      </w:pPr>
    </w:p>
    <w:p>
      <w:pPr>
        <w:spacing w:after="140"/>
      </w:pPr>
      <w:r>
        <w:rPr>
          <w:rFonts w:ascii="Aptos" w:hAnsi="Aptos"/>
          <w:color w:val="202722"/>
        </w:rPr>
        <w:t>At 18, a Zik16 holder can graduate into ZikPass or Zik Student without rebuilding a central profile. The user's device can preserve the relationship while new entitlements are issued under the rules appropriate to adulthood.</w:t>
      </w:r>
    </w:p>
    <w:p>
      <w:r>
        <w:br w:type="page"/>
      </w:r>
    </w:p>
    <w:p>
      <w:pPr>
        <w:spacing w:after="100"/>
      </w:pPr>
      <w:r>
        <w:rPr>
          <w:rFonts w:ascii="Aptos" w:hAnsi="Aptos"/>
          <w:b/>
          <w:color w:val="28623C"/>
          <w:sz w:val="17"/>
        </w:rPr>
        <w:t>PRIVATE IDENTITY</w:t>
      </w:r>
    </w:p>
    <w:p>
      <w:pPr>
        <w:pStyle w:val="Heading1"/>
      </w:pPr>
      <w:r>
        <w:t>The Zik Vault</w:t>
      </w:r>
    </w:p>
    <w:p>
      <w:pPr>
        <w:spacing w:after="140"/>
      </w:pPr>
      <w:r>
        <w:rPr>
          <w:rFonts w:ascii="Aptos" w:hAnsi="Aptos"/>
          <w:color w:val="202722"/>
        </w:rPr>
        <w:t>The everyday mental model is a secure note for identity: locked on the phone, protected by the device, and opened only with the user's approval. The deeper product is a wallet in which facts about a person carry both a value and a source.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56"/>
            <w:shd w:fill="28623C"/>
            <w:tcMar>
              <w:top w:w="100" w:type="dxa"/>
              <w:start w:w="120" w:type="dxa"/>
              <w:bottom w:w="100" w:type="dxa"/>
              <w:end w:w="120" w:type="dxa"/>
            </w:tcMar>
            <w:vAlign w:val="center"/>
          </w:tcPr>
          <w:p>
            <w:pPr>
              <w:spacing w:after="0"/>
            </w:pPr>
            <w:r>
              <w:rPr>
                <w:rFonts w:ascii="Aptos" w:hAnsi="Aptos"/>
                <w:b/>
                <w:color w:val="FFFFFF"/>
                <w:sz w:val="18"/>
              </w:rPr>
              <w:t>Credential type</w:t>
            </w:r>
          </w:p>
        </w:tc>
        <w:tc>
          <w:tcPr>
            <w:tcW w:type="dxa" w:w="2376"/>
            <w:shd w:fill="28623C"/>
            <w:tcMar>
              <w:top w:w="100" w:type="dxa"/>
              <w:start w:w="120" w:type="dxa"/>
              <w:bottom w:w="100" w:type="dxa"/>
              <w:end w:w="120" w:type="dxa"/>
            </w:tcMar>
            <w:vAlign w:val="center"/>
          </w:tcPr>
          <w:p>
            <w:pPr>
              <w:spacing w:after="0"/>
            </w:pPr>
            <w:r>
              <w:rPr>
                <w:rFonts w:ascii="Aptos" w:hAnsi="Aptos"/>
                <w:b/>
                <w:color w:val="FFFFFF"/>
                <w:sz w:val="18"/>
              </w:rPr>
              <w:t>Meaning</w:t>
            </w:r>
          </w:p>
        </w:tc>
        <w:tc>
          <w:tcPr>
            <w:tcW w:type="dxa" w:w="2664"/>
            <w:shd w:fill="28623C"/>
            <w:tcMar>
              <w:top w:w="100" w:type="dxa"/>
              <w:start w:w="120" w:type="dxa"/>
              <w:bottom w:w="100" w:type="dxa"/>
              <w:end w:w="120" w:type="dxa"/>
            </w:tcMar>
            <w:vAlign w:val="center"/>
          </w:tcPr>
          <w:p>
            <w:pPr>
              <w:spacing w:after="0"/>
            </w:pPr>
            <w:r>
              <w:rPr>
                <w:rFonts w:ascii="Aptos" w:hAnsi="Aptos"/>
                <w:b/>
                <w:color w:val="FFFFFF"/>
                <w:sz w:val="18"/>
              </w:rPr>
              <w:t>Example</w:t>
            </w:r>
          </w:p>
        </w:tc>
        <w:tc>
          <w:tcPr>
            <w:tcW w:type="dxa" w:w="2880"/>
            <w:shd w:fill="28623C"/>
            <w:tcMar>
              <w:top w:w="100" w:type="dxa"/>
              <w:start w:w="120" w:type="dxa"/>
              <w:bottom w:w="100" w:type="dxa"/>
              <w:end w:w="120" w:type="dxa"/>
            </w:tcMar>
            <w:vAlign w:val="center"/>
          </w:tcPr>
          <w:p>
            <w:pPr>
              <w:spacing w:after="0"/>
            </w:pPr>
            <w:r>
              <w:rPr>
                <w:rFonts w:ascii="Aptos" w:hAnsi="Aptos"/>
                <w:b/>
                <w:color w:val="FFFFFF"/>
                <w:sz w:val="18"/>
              </w:rPr>
              <w:t>How Zik presents it</w:t>
            </w:r>
          </w:p>
        </w:tc>
      </w:tr>
      <w:tr>
        <w:tc>
          <w:tcPr>
            <w:tcW w:type="dxa" w:w="1656"/>
            <w:shd w:fill="FFFFFF"/>
            <w:tcMar>
              <w:top w:w="95" w:type="dxa"/>
              <w:start w:w="120" w:type="dxa"/>
              <w:bottom w:w="95" w:type="dxa"/>
              <w:end w:w="120" w:type="dxa"/>
            </w:tcMar>
            <w:vAlign w:val="center"/>
          </w:tcPr>
          <w:p>
            <w:pPr>
              <w:spacing w:after="0" w:line="252" w:lineRule="auto"/>
            </w:pPr>
            <w:r>
              <w:rPr>
                <w:rFonts w:ascii="Aptos" w:hAnsi="Aptos"/>
                <w:b/>
                <w:color w:val="202722"/>
                <w:sz w:val="17"/>
              </w:rPr>
              <w:t>Self-entered</w:t>
            </w:r>
          </w:p>
        </w:tc>
        <w:tc>
          <w:tcPr>
            <w:tcW w:type="dxa" w:w="2376"/>
            <w:shd w:fill="FFFFFF"/>
            <w:tcMar>
              <w:top w:w="95" w:type="dxa"/>
              <w:start w:w="120" w:type="dxa"/>
              <w:bottom w:w="95" w:type="dxa"/>
              <w:end w:w="120" w:type="dxa"/>
            </w:tcMar>
            <w:vAlign w:val="center"/>
          </w:tcPr>
          <w:p>
            <w:pPr>
              <w:spacing w:after="0" w:line="252" w:lineRule="auto"/>
            </w:pPr>
            <w:r>
              <w:rPr>
                <w:rFonts w:ascii="Aptos" w:hAnsi="Aptos"/>
                <w:b w:val="0"/>
                <w:color w:val="202722"/>
                <w:sz w:val="17"/>
              </w:rPr>
              <w:t>The user has supplied the information for convenience.</w:t>
            </w:r>
          </w:p>
        </w:tc>
        <w:tc>
          <w:tcPr>
            <w:tcW w:type="dxa" w:w="2664"/>
            <w:shd w:fill="FFFFFF"/>
            <w:tcMar>
              <w:top w:w="95" w:type="dxa"/>
              <w:start w:w="120" w:type="dxa"/>
              <w:bottom w:w="95" w:type="dxa"/>
              <w:end w:w="120" w:type="dxa"/>
            </w:tcMar>
            <w:vAlign w:val="center"/>
          </w:tcPr>
          <w:p>
            <w:pPr>
              <w:spacing w:after="0" w:line="252" w:lineRule="auto"/>
            </w:pPr>
            <w:r>
              <w:rPr>
                <w:rFonts w:ascii="Aptos" w:hAnsi="Aptos"/>
                <w:b w:val="0"/>
                <w:color w:val="202722"/>
                <w:sz w:val="17"/>
              </w:rPr>
              <w:t>Name, delivery address or mobile number entered into the Vault.</w:t>
            </w:r>
          </w:p>
        </w:tc>
        <w:tc>
          <w:tcPr>
            <w:tcW w:type="dxa" w:w="2880"/>
            <w:shd w:fill="FFFFFF"/>
            <w:tcMar>
              <w:top w:w="95" w:type="dxa"/>
              <w:start w:w="120" w:type="dxa"/>
              <w:bottom w:w="95" w:type="dxa"/>
              <w:end w:w="120" w:type="dxa"/>
            </w:tcMar>
            <w:vAlign w:val="center"/>
          </w:tcPr>
          <w:p>
            <w:pPr>
              <w:spacing w:after="0" w:line="252" w:lineRule="auto"/>
            </w:pPr>
            <w:r>
              <w:rPr>
                <w:rFonts w:ascii="Aptos" w:hAnsi="Aptos"/>
                <w:b w:val="0"/>
                <w:color w:val="202722"/>
                <w:sz w:val="17"/>
              </w:rPr>
              <w:t>Clearly labelled self-entered. Useful for form fill, never passed off as Zik-verified.</w:t>
            </w:r>
          </w:p>
        </w:tc>
      </w:tr>
      <w:tr>
        <w:tc>
          <w:tcPr>
            <w:tcW w:type="dxa" w:w="1656"/>
            <w:shd w:fill="F5F7F5"/>
            <w:tcMar>
              <w:top w:w="95" w:type="dxa"/>
              <w:start w:w="120" w:type="dxa"/>
              <w:bottom w:w="95" w:type="dxa"/>
              <w:end w:w="120" w:type="dxa"/>
            </w:tcMar>
            <w:vAlign w:val="center"/>
          </w:tcPr>
          <w:p>
            <w:pPr>
              <w:spacing w:after="0" w:line="252" w:lineRule="auto"/>
            </w:pPr>
            <w:r>
              <w:rPr>
                <w:rFonts w:ascii="Aptos" w:hAnsi="Aptos"/>
                <w:b/>
                <w:color w:val="202722"/>
                <w:sz w:val="17"/>
              </w:rPr>
              <w:t>Issuer-verified</w:t>
            </w:r>
          </w:p>
        </w:tc>
        <w:tc>
          <w:tcPr>
            <w:tcW w:type="dxa" w:w="2376"/>
            <w:shd w:fill="F5F7F5"/>
            <w:tcMar>
              <w:top w:w="95" w:type="dxa"/>
              <w:start w:w="120" w:type="dxa"/>
              <w:bottom w:w="95" w:type="dxa"/>
              <w:end w:w="120" w:type="dxa"/>
            </w:tcMar>
            <w:vAlign w:val="center"/>
          </w:tcPr>
          <w:p>
            <w:pPr>
              <w:spacing w:after="0" w:line="252" w:lineRule="auto"/>
            </w:pPr>
            <w:r>
              <w:rPr>
                <w:rFonts w:ascii="Aptos" w:hAnsi="Aptos"/>
                <w:b w:val="0"/>
                <w:color w:val="202722"/>
                <w:sz w:val="17"/>
              </w:rPr>
              <w:t>A trusted party has certified the attribute under defined rules.</w:t>
            </w:r>
          </w:p>
        </w:tc>
        <w:tc>
          <w:tcPr>
            <w:tcW w:type="dxa" w:w="2664"/>
            <w:shd w:fill="F5F7F5"/>
            <w:tcMar>
              <w:top w:w="95" w:type="dxa"/>
              <w:start w:w="120" w:type="dxa"/>
              <w:bottom w:w="95" w:type="dxa"/>
              <w:end w:w="120" w:type="dxa"/>
            </w:tcMar>
            <w:vAlign w:val="center"/>
          </w:tcPr>
          <w:p>
            <w:pPr>
              <w:spacing w:after="0" w:line="252" w:lineRule="auto"/>
            </w:pPr>
            <w:r>
              <w:rPr>
                <w:rFonts w:ascii="Aptos" w:hAnsi="Aptos"/>
                <w:b w:val="0"/>
                <w:color w:val="202722"/>
                <w:sz w:val="17"/>
              </w:rPr>
              <w:t>Current student status from an institution or driving entitlement from an authorised issuer.</w:t>
            </w:r>
          </w:p>
        </w:tc>
        <w:tc>
          <w:tcPr>
            <w:tcW w:type="dxa" w:w="2880"/>
            <w:shd w:fill="F5F7F5"/>
            <w:tcMar>
              <w:top w:w="95" w:type="dxa"/>
              <w:start w:w="120" w:type="dxa"/>
              <w:bottom w:w="95" w:type="dxa"/>
              <w:end w:w="120" w:type="dxa"/>
            </w:tcMar>
            <w:vAlign w:val="center"/>
          </w:tcPr>
          <w:p>
            <w:pPr>
              <w:spacing w:after="0" w:line="252" w:lineRule="auto"/>
            </w:pPr>
            <w:r>
              <w:rPr>
                <w:rFonts w:ascii="Aptos" w:hAnsi="Aptos"/>
                <w:b w:val="0"/>
                <w:color w:val="202722"/>
                <w:sz w:val="17"/>
              </w:rPr>
              <w:t>Shows the issuer, scope, issue time and expiry or renewal conditions.</w:t>
            </w:r>
          </w:p>
        </w:tc>
      </w:tr>
      <w:tr>
        <w:tc>
          <w:tcPr>
            <w:tcW w:type="dxa" w:w="1656"/>
            <w:shd w:fill="FFFFFF"/>
            <w:tcMar>
              <w:top w:w="95" w:type="dxa"/>
              <w:start w:w="120" w:type="dxa"/>
              <w:bottom w:w="95" w:type="dxa"/>
              <w:end w:w="120" w:type="dxa"/>
            </w:tcMar>
            <w:vAlign w:val="center"/>
          </w:tcPr>
          <w:p>
            <w:pPr>
              <w:spacing w:after="0" w:line="252" w:lineRule="auto"/>
            </w:pPr>
            <w:r>
              <w:rPr>
                <w:rFonts w:ascii="Aptos" w:hAnsi="Aptos"/>
                <w:b/>
                <w:color w:val="202722"/>
                <w:sz w:val="17"/>
              </w:rPr>
              <w:t>Derived proof</w:t>
            </w:r>
          </w:p>
        </w:tc>
        <w:tc>
          <w:tcPr>
            <w:tcW w:type="dxa" w:w="2376"/>
            <w:shd w:fill="FFFFFF"/>
            <w:tcMar>
              <w:top w:w="95" w:type="dxa"/>
              <w:start w:w="120" w:type="dxa"/>
              <w:bottom w:w="95" w:type="dxa"/>
              <w:end w:w="120" w:type="dxa"/>
            </w:tcMar>
            <w:vAlign w:val="center"/>
          </w:tcPr>
          <w:p>
            <w:pPr>
              <w:spacing w:after="0" w:line="252" w:lineRule="auto"/>
            </w:pPr>
            <w:r>
              <w:rPr>
                <w:rFonts w:ascii="Aptos" w:hAnsi="Aptos"/>
                <w:b w:val="0"/>
                <w:color w:val="202722"/>
                <w:sz w:val="17"/>
              </w:rPr>
              <w:t>A narrow conclusion is produced from a trusted underlying credential.</w:t>
            </w:r>
          </w:p>
        </w:tc>
        <w:tc>
          <w:tcPr>
            <w:tcW w:type="dxa" w:w="2664"/>
            <w:shd w:fill="FFFFFF"/>
            <w:tcMar>
              <w:top w:w="95" w:type="dxa"/>
              <w:start w:w="120" w:type="dxa"/>
              <w:bottom w:w="95" w:type="dxa"/>
              <w:end w:w="120" w:type="dxa"/>
            </w:tcMar>
            <w:vAlign w:val="center"/>
          </w:tcPr>
          <w:p>
            <w:pPr>
              <w:spacing w:after="0" w:line="252" w:lineRule="auto"/>
            </w:pPr>
            <w:r>
              <w:rPr>
                <w:rFonts w:ascii="Aptos" w:hAnsi="Aptos"/>
                <w:b w:val="0"/>
                <w:color w:val="202722"/>
                <w:sz w:val="17"/>
              </w:rPr>
              <w:t>Over 18 is true, derived from an in-person age check.</w:t>
            </w:r>
          </w:p>
        </w:tc>
        <w:tc>
          <w:tcPr>
            <w:tcW w:type="dxa" w:w="2880"/>
            <w:shd w:fill="FFFFFF"/>
            <w:tcMar>
              <w:top w:w="95" w:type="dxa"/>
              <w:start w:w="120" w:type="dxa"/>
              <w:bottom w:w="95" w:type="dxa"/>
              <w:end w:w="120" w:type="dxa"/>
            </w:tcMar>
            <w:vAlign w:val="center"/>
          </w:tcPr>
          <w:p>
            <w:pPr>
              <w:spacing w:after="0" w:line="252" w:lineRule="auto"/>
            </w:pPr>
            <w:r>
              <w:rPr>
                <w:rFonts w:ascii="Aptos" w:hAnsi="Aptos"/>
                <w:b w:val="0"/>
                <w:color w:val="202722"/>
                <w:sz w:val="17"/>
              </w:rPr>
              <w:t>Releases the conclusion without releasing the underlying document or full date of birth.</w:t>
            </w:r>
          </w:p>
        </w:tc>
      </w:tr>
    </w:tbl>
    <w:p>
      <w:pPr>
        <w:spacing w:after="0"/>
      </w:pPr>
    </w:p>
    <w:p>
      <w:pPr>
        <w:pStyle w:val="Heading2"/>
      </w:pPr>
      <w:r>
        <w:t>Two ways to use the Vault</w:t>
      </w:r>
    </w:p>
    <w:p>
      <w:pPr>
        <w:spacing w:after="140"/>
      </w:pPr>
      <w:r>
        <w:rPr>
          <w:rFonts w:ascii="Aptos" w:hAnsi="Aptos"/>
          <w:b/>
          <w:color w:val="202722"/>
        </w:rPr>
        <w:t>Verify with Zik</w:t>
      </w:r>
      <w:r>
        <w:rPr>
          <w:rFonts w:ascii="Aptos" w:hAnsi="Aptos"/>
          <w:color w:val="202722"/>
        </w:rPr>
        <w:t xml:space="preserve"> proves a fact. An adult-content or betting service may ask only whether the device holds a valid over-18 credential. It receives a signed result and nothing else.</w:t>
      </w:r>
    </w:p>
    <w:p>
      <w:pPr>
        <w:spacing w:after="140"/>
      </w:pPr>
      <w:r>
        <w:rPr>
          <w:rFonts w:ascii="Aptos" w:hAnsi="Aptos"/>
          <w:b/>
          <w:color w:val="202722"/>
        </w:rPr>
        <w:t>Fill with Zik</w:t>
      </w:r>
      <w:r>
        <w:rPr>
          <w:rFonts w:ascii="Aptos" w:hAnsi="Aptos"/>
          <w:color w:val="202722"/>
        </w:rPr>
        <w:t xml:space="preserve"> shares selected data. A user may choose to release a self-entered name and delivery address to a retailer while separately proving adulthood. The user sees each requested field before approving it.</w:t>
      </w:r>
    </w:p>
    <w:p>
      <w:pPr>
        <w:spacing w:after="140"/>
      </w:pPr>
      <w:r>
        <w:rPr>
          <w:rFonts w:ascii="Aptos" w:hAnsi="Aptos"/>
          <w:color w:val="202722"/>
        </w:rPr>
        <w:t>Over time, genuine selective-disclosure and zero-knowledge cryptography can make these proofs stronger and more interoperable. Until then, Zik must describe the implemented mechanism precisely. The company can be guided by a zero-knowledge mission without pretending every current proof is a zero-knowledge proof.</w:t>
      </w:r>
    </w:p>
    <w:p>
      <w:r>
        <w:br w:type="page"/>
      </w:r>
    </w:p>
    <w:p>
      <w:pPr>
        <w:spacing w:after="100"/>
      </w:pPr>
      <w:r>
        <w:rPr>
          <w:rFonts w:ascii="Aptos" w:hAnsi="Aptos"/>
          <w:b/>
          <w:color w:val="28623C"/>
          <w:sz w:val="17"/>
        </w:rPr>
        <w:t>GROWTH WEDGE</w:t>
      </w:r>
    </w:p>
    <w:p>
      <w:pPr>
        <w:pStyle w:val="Heading1"/>
      </w:pPr>
      <w:r>
        <w:t>Zik Student turns compliance into desire</w:t>
      </w:r>
    </w:p>
    <w:p>
      <w:pPr>
        <w:spacing w:after="140"/>
      </w:pPr>
      <w:r>
        <w:rPr>
          <w:rFonts w:ascii="Aptos" w:hAnsi="Aptos"/>
          <w:color w:val="202722"/>
        </w:rPr>
        <w:t>Age verification is something many people complete because they have to. Student benefits give people a reason to choose Zik before a restricted transaction forces the decision. That difference can transform distribution.</w:t>
      </w:r>
    </w:p>
    <w:p>
      <w:pPr>
        <w:spacing w:after="140"/>
      </w:pPr>
      <w:r>
        <w:rPr>
          <w:rFonts w:ascii="Aptos" w:hAnsi="Aptos"/>
          <w:color w:val="202722"/>
        </w:rPr>
        <w:t>A student can present a current student pass to an authorised verifier and receive a distinct student credential. If the verifier also performs the required physical age check, the device can hold a separate over-18 credential. Student status does not imply adulthood, and Zik must never blur the two.</w:t>
      </w:r>
    </w:p>
    <w:p>
      <w:pPr>
        <w:spacing w:before="240" w:after="280"/>
        <w:ind w:left="504" w:right="504"/>
        <w:jc w:val="left"/>
      </w:pPr>
      <w:r>
        <w:rPr>
          <w:rFonts w:ascii="Aptos Display" w:hAnsi="Aptos Display"/>
          <w:b/>
          <w:color w:val="28623C"/>
          <w:sz w:val="36"/>
        </w:rPr>
        <w:t>One private wallet. Separate trusted facts. Benefits the holder actually wants.</w:t>
      </w:r>
    </w:p>
    <w:p>
      <w:pPr>
        <w:pStyle w:val="Heading2"/>
      </w:pPr>
      <w:r>
        <w:t>The student growth loop</w:t>
      </w:r>
    </w:p>
    <w:p>
      <w:pPr>
        <w:spacing w:after="140"/>
      </w:pPr>
      <w:r>
        <w:rPr>
          <w:rFonts w:ascii="Aptos" w:hAnsi="Aptos"/>
          <w:color w:val="202722"/>
        </w:rPr>
        <w:t>Exclusive offers create initial demand. Demand attracts merchants. Merchant participation increases the usefulness of the credential. That usefulness brings more students, more transactions and more reasons for other issuers and relying parties to join.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440"/>
            <w:shd w:fill="28623C"/>
            <w:tcMar>
              <w:top w:w="100" w:type="dxa"/>
              <w:start w:w="120" w:type="dxa"/>
              <w:bottom w:w="100" w:type="dxa"/>
              <w:end w:w="120" w:type="dxa"/>
            </w:tcMar>
            <w:vAlign w:val="center"/>
          </w:tcPr>
          <w:p>
            <w:pPr>
              <w:spacing w:after="0"/>
            </w:pPr>
            <w:r>
              <w:rPr>
                <w:rFonts w:ascii="Aptos" w:hAnsi="Aptos"/>
                <w:b/>
                <w:color w:val="FFFFFF"/>
                <w:sz w:val="18"/>
              </w:rPr>
              <w:t>Moment</w:t>
            </w:r>
          </w:p>
        </w:tc>
        <w:tc>
          <w:tcPr>
            <w:tcW w:type="dxa" w:w="3816"/>
            <w:shd w:fill="28623C"/>
            <w:tcMar>
              <w:top w:w="100" w:type="dxa"/>
              <w:start w:w="120" w:type="dxa"/>
              <w:bottom w:w="100" w:type="dxa"/>
              <w:end w:w="120" w:type="dxa"/>
            </w:tcMar>
            <w:vAlign w:val="center"/>
          </w:tcPr>
          <w:p>
            <w:pPr>
              <w:spacing w:after="0"/>
            </w:pPr>
            <w:r>
              <w:rPr>
                <w:rFonts w:ascii="Aptos" w:hAnsi="Aptos"/>
                <w:b/>
                <w:color w:val="FFFFFF"/>
                <w:sz w:val="18"/>
              </w:rPr>
              <w:t>User value</w:t>
            </w:r>
          </w:p>
        </w:tc>
        <w:tc>
          <w:tcPr>
            <w:tcW w:type="dxa" w:w="4320"/>
            <w:shd w:fill="28623C"/>
            <w:tcMar>
              <w:top w:w="100" w:type="dxa"/>
              <w:start w:w="120" w:type="dxa"/>
              <w:bottom w:w="100" w:type="dxa"/>
              <w:end w:w="120" w:type="dxa"/>
            </w:tcMar>
            <w:vAlign w:val="center"/>
          </w:tcPr>
          <w:p>
            <w:pPr>
              <w:spacing w:after="0"/>
            </w:pPr>
            <w:r>
              <w:rPr>
                <w:rFonts w:ascii="Aptos" w:hAnsi="Aptos"/>
                <w:b/>
                <w:color w:val="FFFFFF"/>
                <w:sz w:val="18"/>
              </w:rPr>
              <w:t>Partner value</w:t>
            </w:r>
          </w:p>
        </w:tc>
      </w:tr>
      <w:tr>
        <w:tc>
          <w:tcPr>
            <w:tcW w:type="dxa" w:w="1440"/>
            <w:shd w:fill="FFFFFF"/>
            <w:tcMar>
              <w:top w:w="95" w:type="dxa"/>
              <w:start w:w="120" w:type="dxa"/>
              <w:bottom w:w="95" w:type="dxa"/>
              <w:end w:w="120" w:type="dxa"/>
            </w:tcMar>
            <w:vAlign w:val="center"/>
          </w:tcPr>
          <w:p>
            <w:pPr>
              <w:spacing w:after="0" w:line="252" w:lineRule="auto"/>
            </w:pPr>
            <w:r>
              <w:rPr>
                <w:rFonts w:ascii="Aptos" w:hAnsi="Aptos"/>
                <w:b/>
                <w:color w:val="202722"/>
                <w:sz w:val="17"/>
              </w:rPr>
              <w:t>Acquire</w:t>
            </w:r>
          </w:p>
        </w:tc>
        <w:tc>
          <w:tcPr>
            <w:tcW w:type="dxa" w:w="3816"/>
            <w:shd w:fill="FFFFFF"/>
            <w:tcMar>
              <w:top w:w="95" w:type="dxa"/>
              <w:start w:w="120" w:type="dxa"/>
              <w:bottom w:w="95" w:type="dxa"/>
              <w:end w:w="120" w:type="dxa"/>
            </w:tcMar>
            <w:vAlign w:val="center"/>
          </w:tcPr>
          <w:p>
            <w:pPr>
              <w:spacing w:after="0" w:line="252" w:lineRule="auto"/>
            </w:pPr>
            <w:r>
              <w:rPr>
                <w:rFonts w:ascii="Aptos" w:hAnsi="Aptos"/>
                <w:b w:val="0"/>
                <w:color w:val="202722"/>
                <w:sz w:val="17"/>
              </w:rPr>
              <w:t>Sign up for relevant student offers and a reusable private credential.</w:t>
            </w:r>
          </w:p>
        </w:tc>
        <w:tc>
          <w:tcPr>
            <w:tcW w:type="dxa" w:w="4320"/>
            <w:shd w:fill="FFFFFF"/>
            <w:tcMar>
              <w:top w:w="95" w:type="dxa"/>
              <w:start w:w="120" w:type="dxa"/>
              <w:bottom w:w="95" w:type="dxa"/>
              <w:end w:w="120" w:type="dxa"/>
            </w:tcMar>
            <w:vAlign w:val="center"/>
          </w:tcPr>
          <w:p>
            <w:pPr>
              <w:spacing w:after="0" w:line="252" w:lineRule="auto"/>
            </w:pPr>
            <w:r>
              <w:rPr>
                <w:rFonts w:ascii="Aptos" w:hAnsi="Aptos"/>
                <w:b w:val="0"/>
                <w:color w:val="202722"/>
                <w:sz w:val="17"/>
              </w:rPr>
              <w:t>Campus and local-business distribution with an identifiable audience but no central identity dossier.</w:t>
            </w:r>
          </w:p>
        </w:tc>
      </w:tr>
      <w:tr>
        <w:tc>
          <w:tcPr>
            <w:tcW w:type="dxa" w:w="1440"/>
            <w:shd w:fill="F5F7F5"/>
            <w:tcMar>
              <w:top w:w="95" w:type="dxa"/>
              <w:start w:w="120" w:type="dxa"/>
              <w:bottom w:w="95" w:type="dxa"/>
              <w:end w:w="120" w:type="dxa"/>
            </w:tcMar>
            <w:vAlign w:val="center"/>
          </w:tcPr>
          <w:p>
            <w:pPr>
              <w:spacing w:after="0" w:line="252" w:lineRule="auto"/>
            </w:pPr>
            <w:r>
              <w:rPr>
                <w:rFonts w:ascii="Aptos" w:hAnsi="Aptos"/>
                <w:b/>
                <w:color w:val="202722"/>
                <w:sz w:val="17"/>
              </w:rPr>
              <w:t>Verify</w:t>
            </w:r>
          </w:p>
        </w:tc>
        <w:tc>
          <w:tcPr>
            <w:tcW w:type="dxa" w:w="3816"/>
            <w:shd w:fill="F5F7F5"/>
            <w:tcMar>
              <w:top w:w="95" w:type="dxa"/>
              <w:start w:w="120" w:type="dxa"/>
              <w:bottom w:w="95" w:type="dxa"/>
              <w:end w:w="120" w:type="dxa"/>
            </w:tcMar>
            <w:vAlign w:val="center"/>
          </w:tcPr>
          <w:p>
            <w:pPr>
              <w:spacing w:after="0" w:line="252" w:lineRule="auto"/>
            </w:pPr>
            <w:r>
              <w:rPr>
                <w:rFonts w:ascii="Aptos" w:hAnsi="Aptos"/>
                <w:b w:val="0"/>
                <w:color w:val="202722"/>
                <w:sz w:val="17"/>
              </w:rPr>
              <w:t>Complete a clear in-person process once and retain the credential on device.</w:t>
            </w:r>
          </w:p>
        </w:tc>
        <w:tc>
          <w:tcPr>
            <w:tcW w:type="dxa" w:w="4320"/>
            <w:shd w:fill="F5F7F5"/>
            <w:tcMar>
              <w:top w:w="95" w:type="dxa"/>
              <w:start w:w="120" w:type="dxa"/>
              <w:bottom w:w="95" w:type="dxa"/>
              <w:end w:w="120" w:type="dxa"/>
            </w:tcMar>
            <w:vAlign w:val="center"/>
          </w:tcPr>
          <w:p>
            <w:pPr>
              <w:spacing w:after="0" w:line="252" w:lineRule="auto"/>
            </w:pPr>
            <w:r>
              <w:rPr>
                <w:rFonts w:ascii="Aptos" w:hAnsi="Aptos"/>
                <w:b w:val="0"/>
                <w:color w:val="202722"/>
                <w:sz w:val="17"/>
              </w:rPr>
              <w:t>A consistent verification event with auditable rules.</w:t>
            </w:r>
          </w:p>
        </w:tc>
      </w:tr>
      <w:tr>
        <w:tc>
          <w:tcPr>
            <w:tcW w:type="dxa" w:w="1440"/>
            <w:shd w:fill="FFFFFF"/>
            <w:tcMar>
              <w:top w:w="95" w:type="dxa"/>
              <w:start w:w="120" w:type="dxa"/>
              <w:bottom w:w="95" w:type="dxa"/>
              <w:end w:w="120" w:type="dxa"/>
            </w:tcMar>
            <w:vAlign w:val="center"/>
          </w:tcPr>
          <w:p>
            <w:pPr>
              <w:spacing w:after="0" w:line="252" w:lineRule="auto"/>
            </w:pPr>
            <w:r>
              <w:rPr>
                <w:rFonts w:ascii="Aptos" w:hAnsi="Aptos"/>
                <w:b/>
                <w:color w:val="202722"/>
                <w:sz w:val="17"/>
              </w:rPr>
              <w:t>Use</w:t>
            </w:r>
          </w:p>
        </w:tc>
        <w:tc>
          <w:tcPr>
            <w:tcW w:type="dxa" w:w="3816"/>
            <w:shd w:fill="FFFFFF"/>
            <w:tcMar>
              <w:top w:w="95" w:type="dxa"/>
              <w:start w:w="120" w:type="dxa"/>
              <w:bottom w:w="95" w:type="dxa"/>
              <w:end w:w="120" w:type="dxa"/>
            </w:tcMar>
            <w:vAlign w:val="center"/>
          </w:tcPr>
          <w:p>
            <w:pPr>
              <w:spacing w:after="0" w:line="252" w:lineRule="auto"/>
            </w:pPr>
            <w:r>
              <w:rPr>
                <w:rFonts w:ascii="Aptos" w:hAnsi="Aptos"/>
                <w:b w:val="0"/>
                <w:color w:val="202722"/>
                <w:sz w:val="17"/>
              </w:rPr>
              <w:t>Prove student status, prove age or disclose selected form data as separate actions.</w:t>
            </w:r>
          </w:p>
        </w:tc>
        <w:tc>
          <w:tcPr>
            <w:tcW w:type="dxa" w:w="4320"/>
            <w:shd w:fill="FFFFFF"/>
            <w:tcMar>
              <w:top w:w="95" w:type="dxa"/>
              <w:start w:w="120" w:type="dxa"/>
              <w:bottom w:w="95" w:type="dxa"/>
              <w:end w:w="120" w:type="dxa"/>
            </w:tcMar>
            <w:vAlign w:val="center"/>
          </w:tcPr>
          <w:p>
            <w:pPr>
              <w:spacing w:after="0" w:line="252" w:lineRule="auto"/>
            </w:pPr>
            <w:r>
              <w:rPr>
                <w:rFonts w:ascii="Aptos" w:hAnsi="Aptos"/>
                <w:b w:val="0"/>
                <w:color w:val="202722"/>
                <w:sz w:val="17"/>
              </w:rPr>
              <w:t>Lower-friction eligibility and checkout across subscriptions, retail and age-restricted commerce.</w:t>
            </w:r>
          </w:p>
        </w:tc>
      </w:tr>
      <w:tr>
        <w:tc>
          <w:tcPr>
            <w:tcW w:type="dxa" w:w="1440"/>
            <w:shd w:fill="F5F7F5"/>
            <w:tcMar>
              <w:top w:w="95" w:type="dxa"/>
              <w:start w:w="120" w:type="dxa"/>
              <w:bottom w:w="95" w:type="dxa"/>
              <w:end w:w="120" w:type="dxa"/>
            </w:tcMar>
            <w:vAlign w:val="center"/>
          </w:tcPr>
          <w:p>
            <w:pPr>
              <w:spacing w:after="0" w:line="252" w:lineRule="auto"/>
            </w:pPr>
            <w:r>
              <w:rPr>
                <w:rFonts w:ascii="Aptos" w:hAnsi="Aptos"/>
                <w:b/>
                <w:color w:val="202722"/>
                <w:sz w:val="17"/>
              </w:rPr>
              <w:t>Renew</w:t>
            </w:r>
          </w:p>
        </w:tc>
        <w:tc>
          <w:tcPr>
            <w:tcW w:type="dxa" w:w="3816"/>
            <w:shd w:fill="F5F7F5"/>
            <w:tcMar>
              <w:top w:w="95" w:type="dxa"/>
              <w:start w:w="120" w:type="dxa"/>
              <w:bottom w:w="95" w:type="dxa"/>
              <w:end w:w="120" w:type="dxa"/>
            </w:tcMar>
            <w:vAlign w:val="center"/>
          </w:tcPr>
          <w:p>
            <w:pPr>
              <w:spacing w:after="0" w:line="252" w:lineRule="auto"/>
            </w:pPr>
            <w:r>
              <w:rPr>
                <w:rFonts w:ascii="Aptos" w:hAnsi="Aptos"/>
                <w:b w:val="0"/>
                <w:color w:val="202722"/>
                <w:sz w:val="17"/>
              </w:rPr>
              <w:t>Refresh time-limited status without rebuilding a profile.</w:t>
            </w:r>
          </w:p>
        </w:tc>
        <w:tc>
          <w:tcPr>
            <w:tcW w:type="dxa" w:w="4320"/>
            <w:shd w:fill="F5F7F5"/>
            <w:tcMar>
              <w:top w:w="95" w:type="dxa"/>
              <w:start w:w="120" w:type="dxa"/>
              <w:bottom w:w="95" w:type="dxa"/>
              <w:end w:w="120" w:type="dxa"/>
            </w:tcMar>
            <w:vAlign w:val="center"/>
          </w:tcPr>
          <w:p>
            <w:pPr>
              <w:spacing w:after="0" w:line="252" w:lineRule="auto"/>
            </w:pPr>
            <w:r>
              <w:rPr>
                <w:rFonts w:ascii="Aptos" w:hAnsi="Aptos"/>
                <w:b w:val="0"/>
                <w:color w:val="202722"/>
                <w:sz w:val="17"/>
              </w:rPr>
              <w:t>Current eligibility and a recurring customer relationship.</w:t>
            </w:r>
          </w:p>
        </w:tc>
      </w:tr>
    </w:tbl>
    <w:p>
      <w:pPr>
        <w:spacing w:after="0"/>
      </w:pPr>
    </w:p>
    <w:p>
      <w:pPr>
        <w:spacing w:after="140"/>
      </w:pPr>
      <w:r>
        <w:rPr>
          <w:rFonts w:ascii="Aptos" w:hAnsi="Aptos"/>
          <w:color w:val="202722"/>
        </w:rPr>
        <w:t>Early distribution can concentrate on campuses, freshers events, student unions and nearby merchants. The strongest initial merchant proposition is not merely a discount directory. It is one integration for offers, eligibility and privacy-preserving age proof.</w:t>
      </w:r>
    </w:p>
    <w:p>
      <w:r>
        <w:br w:type="page"/>
      </w:r>
    </w:p>
    <w:p>
      <w:pPr>
        <w:spacing w:after="100"/>
      </w:pPr>
      <w:r>
        <w:rPr>
          <w:rFonts w:ascii="Aptos" w:hAnsi="Aptos"/>
          <w:b/>
          <w:color w:val="28623C"/>
          <w:sz w:val="17"/>
        </w:rPr>
        <w:t>PROTECTION AND INDEPENDENCE</w:t>
      </w:r>
    </w:p>
    <w:p>
      <w:pPr>
        <w:pStyle w:val="Heading1"/>
      </w:pPr>
      <w:r>
        <w:t>A safer path into digital life</w:t>
      </w:r>
    </w:p>
    <w:p>
      <w:pPr>
        <w:spacing w:after="140"/>
      </w:pPr>
      <w:r>
        <w:rPr>
          <w:rFonts w:ascii="Aptos" w:hAnsi="Aptos"/>
          <w:color w:val="202722"/>
        </w:rPr>
        <w:t>Children encounter connected devices years before adulthood. Zik's answer should not be to give parents a perfect record of everything a child reads. It should create age-appropriate boundaries, visible rules and a path toward increasing agency.</w:t>
      </w:r>
    </w:p>
    <w:p>
      <w:pPr>
        <w:pStyle w:val="Heading2"/>
      </w:pPr>
      <w:r>
        <w:t>ZikParental</w:t>
      </w:r>
    </w:p>
    <w:p>
      <w:pPr>
        <w:spacing w:after="140"/>
      </w:pPr>
      <w:r>
        <w:rPr>
          <w:rFonts w:ascii="Aptos" w:hAnsi="Aptos"/>
          <w:color w:val="202722"/>
        </w:rPr>
        <w:t>For children under 15, ZikParental is guardian-controlled protection. In the first version, it can work across affiliate and participating sites that recognise Zik. Wider device-level enforcement may later use operating-system parental-control frameworks and platform permissions. A simple parent code cannot honestly guarantee protection against app deletion, account changes or a device reset, so product claims must match the level of control actually achieved.</w:t>
      </w:r>
    </w:p>
    <w:p>
      <w:pPr>
        <w:spacing w:after="140"/>
      </w:pPr>
      <w:r>
        <w:rPr>
          <w:rFonts w:ascii="Aptos" w:hAnsi="Aptos"/>
          <w:color w:val="202722"/>
        </w:rPr>
        <w:t>The privacy promise remains intact: protect the child without turning Zik into a remote browsing-history console. Parents control the boundary; the system does not reward surveillance for its own sake.</w:t>
      </w:r>
    </w:p>
    <w:p>
      <w:pPr>
        <w:pStyle w:val="Heading2"/>
      </w:pPr>
      <w:r>
        <w:t>Zik16</w:t>
      </w:r>
    </w:p>
    <w:p>
      <w:pPr>
        <w:spacing w:after="140"/>
      </w:pPr>
      <w:r>
        <w:rPr>
          <w:rFonts w:ascii="Aptos" w:hAnsi="Aptos"/>
          <w:color w:val="202722"/>
        </w:rPr>
        <w:t>A young person can apply at 15 and unlock full Zik16 benefits at 16. The experience offers legitimate value, a private place to learn how digital credentials work, and age-appropriate proofs that cannot be mistaken for adult status. At 18, the relationship can graduate into ZikPass or Zik Student with an explicit change in rights, consent and credential scope.</w:t>
      </w:r>
    </w:p>
    <w:p>
      <w:pPr>
        <w:spacing w:after="140"/>
      </w:pPr>
      <w:r>
        <w:rPr>
          <w:rFonts w:ascii="Aptos" w:hAnsi="Aptos"/>
          <w:color w:val="202722"/>
        </w:rPr>
        <w:t>This creates a soft funnel, but it must remain worthy of young people's trust. No manipulative nudges, no unnecessary location tracking, no quiet expansion of data sharing and no commercial model built on profiling minors.</w:t>
      </w:r>
    </w:p>
    <w:p>
      <w:r>
        <w:br w:type="page"/>
      </w:r>
    </w:p>
    <w:p>
      <w:pPr>
        <w:spacing w:after="100"/>
      </w:pPr>
      <w:r>
        <w:rPr>
          <w:rFonts w:ascii="Aptos" w:hAnsi="Aptos"/>
          <w:b/>
          <w:color w:val="28623C"/>
          <w:sz w:val="17"/>
        </w:rPr>
        <w:t>MARKET NETWORK</w:t>
      </w:r>
    </w:p>
    <w:p>
      <w:pPr>
        <w:pStyle w:val="Heading1"/>
      </w:pPr>
      <w:r>
        <w:t>A private trust network</w:t>
      </w:r>
    </w:p>
    <w:p>
      <w:pPr>
        <w:spacing w:after="140"/>
      </w:pPr>
      <w:r>
        <w:rPr>
          <w:rFonts w:ascii="Aptos" w:hAnsi="Aptos"/>
          <w:color w:val="202722"/>
        </w:rPr>
        <w:t>Zik becomes more valuable as four groups can participate without requiring Zik to become the owner of everyone's identity.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512"/>
            <w:shd w:fill="28623C"/>
            <w:tcMar>
              <w:top w:w="100" w:type="dxa"/>
              <w:start w:w="120" w:type="dxa"/>
              <w:bottom w:w="100" w:type="dxa"/>
              <w:end w:w="120" w:type="dxa"/>
            </w:tcMar>
            <w:vAlign w:val="center"/>
          </w:tcPr>
          <w:p>
            <w:pPr>
              <w:spacing w:after="0"/>
            </w:pPr>
            <w:r>
              <w:rPr>
                <w:rFonts w:ascii="Aptos" w:hAnsi="Aptos"/>
                <w:b/>
                <w:color w:val="FFFFFF"/>
                <w:sz w:val="18"/>
              </w:rPr>
              <w:t>Participant</w:t>
            </w:r>
          </w:p>
        </w:tc>
        <w:tc>
          <w:tcPr>
            <w:tcW w:type="dxa" w:w="3960"/>
            <w:shd w:fill="28623C"/>
            <w:tcMar>
              <w:top w:w="100" w:type="dxa"/>
              <w:start w:w="120" w:type="dxa"/>
              <w:bottom w:w="100" w:type="dxa"/>
              <w:end w:w="120" w:type="dxa"/>
            </w:tcMar>
            <w:vAlign w:val="center"/>
          </w:tcPr>
          <w:p>
            <w:pPr>
              <w:spacing w:after="0"/>
            </w:pPr>
            <w:r>
              <w:rPr>
                <w:rFonts w:ascii="Aptos" w:hAnsi="Aptos"/>
                <w:b/>
                <w:color w:val="FFFFFF"/>
                <w:sz w:val="18"/>
              </w:rPr>
              <w:t>Contribution</w:t>
            </w:r>
          </w:p>
        </w:tc>
        <w:tc>
          <w:tcPr>
            <w:tcW w:type="dxa" w:w="4104"/>
            <w:shd w:fill="28623C"/>
            <w:tcMar>
              <w:top w:w="100" w:type="dxa"/>
              <w:start w:w="120" w:type="dxa"/>
              <w:bottom w:w="100" w:type="dxa"/>
              <w:end w:w="120" w:type="dxa"/>
            </w:tcMar>
            <w:vAlign w:val="center"/>
          </w:tcPr>
          <w:p>
            <w:pPr>
              <w:spacing w:after="0"/>
            </w:pPr>
            <w:r>
              <w:rPr>
                <w:rFonts w:ascii="Aptos" w:hAnsi="Aptos"/>
                <w:b/>
                <w:color w:val="FFFFFF"/>
                <w:sz w:val="18"/>
              </w:rPr>
              <w:t>Benefit</w:t>
            </w:r>
          </w:p>
        </w:tc>
      </w:tr>
      <w:tr>
        <w:tc>
          <w:tcPr>
            <w:tcW w:type="dxa" w:w="1512"/>
            <w:shd w:fill="FFFFFF"/>
            <w:tcMar>
              <w:top w:w="95" w:type="dxa"/>
              <w:start w:w="120" w:type="dxa"/>
              <w:bottom w:w="95" w:type="dxa"/>
              <w:end w:w="120" w:type="dxa"/>
            </w:tcMar>
            <w:vAlign w:val="center"/>
          </w:tcPr>
          <w:p>
            <w:pPr>
              <w:spacing w:after="0" w:line="252" w:lineRule="auto"/>
            </w:pPr>
            <w:r>
              <w:rPr>
                <w:rFonts w:ascii="Aptos" w:hAnsi="Aptos"/>
                <w:b/>
                <w:color w:val="202722"/>
                <w:sz w:val="17"/>
              </w:rPr>
              <w:t>Holder</w:t>
            </w:r>
          </w:p>
        </w:tc>
        <w:tc>
          <w:tcPr>
            <w:tcW w:type="dxa" w:w="3960"/>
            <w:shd w:fill="FFFFFF"/>
            <w:tcMar>
              <w:top w:w="95" w:type="dxa"/>
              <w:start w:w="120" w:type="dxa"/>
              <w:bottom w:w="95" w:type="dxa"/>
              <w:end w:w="120" w:type="dxa"/>
            </w:tcMar>
            <w:vAlign w:val="center"/>
          </w:tcPr>
          <w:p>
            <w:pPr>
              <w:spacing w:after="0" w:line="252" w:lineRule="auto"/>
            </w:pPr>
            <w:r>
              <w:rPr>
                <w:rFonts w:ascii="Aptos" w:hAnsi="Aptos"/>
                <w:b w:val="0"/>
                <w:color w:val="202722"/>
                <w:sz w:val="17"/>
              </w:rPr>
              <w:t>Keeps credentials on device and approves each disclosure.</w:t>
            </w:r>
          </w:p>
        </w:tc>
        <w:tc>
          <w:tcPr>
            <w:tcW w:type="dxa" w:w="4104"/>
            <w:shd w:fill="FFFFFF"/>
            <w:tcMar>
              <w:top w:w="95" w:type="dxa"/>
              <w:start w:w="120" w:type="dxa"/>
              <w:bottom w:w="95" w:type="dxa"/>
              <w:end w:w="120" w:type="dxa"/>
            </w:tcMar>
            <w:vAlign w:val="center"/>
          </w:tcPr>
          <w:p>
            <w:pPr>
              <w:spacing w:after="0" w:line="252" w:lineRule="auto"/>
            </w:pPr>
            <w:r>
              <w:rPr>
                <w:rFonts w:ascii="Aptos" w:hAnsi="Aptos"/>
                <w:b w:val="0"/>
                <w:color w:val="202722"/>
                <w:sz w:val="17"/>
              </w:rPr>
              <w:t>Control, convenience and fewer repeated identity uploads.</w:t>
            </w:r>
          </w:p>
        </w:tc>
      </w:tr>
      <w:tr>
        <w:tc>
          <w:tcPr>
            <w:tcW w:type="dxa" w:w="1512"/>
            <w:shd w:fill="F5F7F5"/>
            <w:tcMar>
              <w:top w:w="95" w:type="dxa"/>
              <w:start w:w="120" w:type="dxa"/>
              <w:bottom w:w="95" w:type="dxa"/>
              <w:end w:w="120" w:type="dxa"/>
            </w:tcMar>
            <w:vAlign w:val="center"/>
          </w:tcPr>
          <w:p>
            <w:pPr>
              <w:spacing w:after="0" w:line="252" w:lineRule="auto"/>
            </w:pPr>
            <w:r>
              <w:rPr>
                <w:rFonts w:ascii="Aptos" w:hAnsi="Aptos"/>
                <w:b/>
                <w:color w:val="202722"/>
                <w:sz w:val="17"/>
              </w:rPr>
              <w:t>Verifier</w:t>
            </w:r>
          </w:p>
        </w:tc>
        <w:tc>
          <w:tcPr>
            <w:tcW w:type="dxa" w:w="3960"/>
            <w:shd w:fill="F5F7F5"/>
            <w:tcMar>
              <w:top w:w="95" w:type="dxa"/>
              <w:start w:w="120" w:type="dxa"/>
              <w:bottom w:w="95" w:type="dxa"/>
              <w:end w:w="120" w:type="dxa"/>
            </w:tcMar>
            <w:vAlign w:val="center"/>
          </w:tcPr>
          <w:p>
            <w:pPr>
              <w:spacing w:after="0" w:line="252" w:lineRule="auto"/>
            </w:pPr>
            <w:r>
              <w:rPr>
                <w:rFonts w:ascii="Aptos" w:hAnsi="Aptos"/>
                <w:b w:val="0"/>
                <w:color w:val="202722"/>
                <w:sz w:val="17"/>
              </w:rPr>
              <w:t>Performs a defined in-person check and attests to the event.</w:t>
            </w:r>
          </w:p>
        </w:tc>
        <w:tc>
          <w:tcPr>
            <w:tcW w:type="dxa" w:w="4104"/>
            <w:shd w:fill="F5F7F5"/>
            <w:tcMar>
              <w:top w:w="95" w:type="dxa"/>
              <w:start w:w="120" w:type="dxa"/>
              <w:bottom w:w="95" w:type="dxa"/>
              <w:end w:w="120" w:type="dxa"/>
            </w:tcMar>
            <w:vAlign w:val="center"/>
          </w:tcPr>
          <w:p>
            <w:pPr>
              <w:spacing w:after="0" w:line="252" w:lineRule="auto"/>
            </w:pPr>
            <w:r>
              <w:rPr>
                <w:rFonts w:ascii="Aptos" w:hAnsi="Aptos"/>
                <w:b w:val="0"/>
                <w:color w:val="202722"/>
                <w:sz w:val="17"/>
              </w:rPr>
              <w:t>A simple authorised workflow and a role in local trust infrastructure.</w:t>
            </w:r>
          </w:p>
        </w:tc>
      </w:tr>
      <w:tr>
        <w:tc>
          <w:tcPr>
            <w:tcW w:type="dxa" w:w="1512"/>
            <w:shd w:fill="FFFFFF"/>
            <w:tcMar>
              <w:top w:w="95" w:type="dxa"/>
              <w:start w:w="120" w:type="dxa"/>
              <w:bottom w:w="95" w:type="dxa"/>
              <w:end w:w="120" w:type="dxa"/>
            </w:tcMar>
            <w:vAlign w:val="center"/>
          </w:tcPr>
          <w:p>
            <w:pPr>
              <w:spacing w:after="0" w:line="252" w:lineRule="auto"/>
            </w:pPr>
            <w:r>
              <w:rPr>
                <w:rFonts w:ascii="Aptos" w:hAnsi="Aptos"/>
                <w:b/>
                <w:color w:val="202722"/>
                <w:sz w:val="17"/>
              </w:rPr>
              <w:t>Issuer</w:t>
            </w:r>
          </w:p>
        </w:tc>
        <w:tc>
          <w:tcPr>
            <w:tcW w:type="dxa" w:w="3960"/>
            <w:shd w:fill="FFFFFF"/>
            <w:tcMar>
              <w:top w:w="95" w:type="dxa"/>
              <w:start w:w="120" w:type="dxa"/>
              <w:bottom w:w="95" w:type="dxa"/>
              <w:end w:w="120" w:type="dxa"/>
            </w:tcMar>
            <w:vAlign w:val="center"/>
          </w:tcPr>
          <w:p>
            <w:pPr>
              <w:spacing w:after="0" w:line="252" w:lineRule="auto"/>
            </w:pPr>
            <w:r>
              <w:rPr>
                <w:rFonts w:ascii="Aptos" w:hAnsi="Aptos"/>
                <w:b w:val="0"/>
                <w:color w:val="202722"/>
                <w:sz w:val="17"/>
              </w:rPr>
              <w:t>Certifies a credential or attribute with clear provenance.</w:t>
            </w:r>
          </w:p>
        </w:tc>
        <w:tc>
          <w:tcPr>
            <w:tcW w:type="dxa" w:w="4104"/>
            <w:shd w:fill="FFFFFF"/>
            <w:tcMar>
              <w:top w:w="95" w:type="dxa"/>
              <w:start w:w="120" w:type="dxa"/>
              <w:bottom w:w="95" w:type="dxa"/>
              <w:end w:w="120" w:type="dxa"/>
            </w:tcMar>
            <w:vAlign w:val="center"/>
          </w:tcPr>
          <w:p>
            <w:pPr>
              <w:spacing w:after="0" w:line="252" w:lineRule="auto"/>
            </w:pPr>
            <w:r>
              <w:rPr>
                <w:rFonts w:ascii="Aptos" w:hAnsi="Aptos"/>
                <w:b w:val="0"/>
                <w:color w:val="202722"/>
                <w:sz w:val="17"/>
              </w:rPr>
              <w:t>A reusable digital expression of status without building every relying-party integration.</w:t>
            </w:r>
          </w:p>
        </w:tc>
      </w:tr>
      <w:tr>
        <w:tc>
          <w:tcPr>
            <w:tcW w:type="dxa" w:w="1512"/>
            <w:shd w:fill="F5F7F5"/>
            <w:tcMar>
              <w:top w:w="95" w:type="dxa"/>
              <w:start w:w="120" w:type="dxa"/>
              <w:bottom w:w="95" w:type="dxa"/>
              <w:end w:w="120" w:type="dxa"/>
            </w:tcMar>
            <w:vAlign w:val="center"/>
          </w:tcPr>
          <w:p>
            <w:pPr>
              <w:spacing w:after="0" w:line="252" w:lineRule="auto"/>
            </w:pPr>
            <w:r>
              <w:rPr>
                <w:rFonts w:ascii="Aptos" w:hAnsi="Aptos"/>
                <w:b/>
                <w:color w:val="202722"/>
                <w:sz w:val="17"/>
              </w:rPr>
              <w:t>Merchant</w:t>
            </w:r>
          </w:p>
        </w:tc>
        <w:tc>
          <w:tcPr>
            <w:tcW w:type="dxa" w:w="3960"/>
            <w:shd w:fill="F5F7F5"/>
            <w:tcMar>
              <w:top w:w="95" w:type="dxa"/>
              <w:start w:w="120" w:type="dxa"/>
              <w:bottom w:w="95" w:type="dxa"/>
              <w:end w:w="120" w:type="dxa"/>
            </w:tcMar>
            <w:vAlign w:val="center"/>
          </w:tcPr>
          <w:p>
            <w:pPr>
              <w:spacing w:after="0" w:line="252" w:lineRule="auto"/>
            </w:pPr>
            <w:r>
              <w:rPr>
                <w:rFonts w:ascii="Aptos" w:hAnsi="Aptos"/>
                <w:b w:val="0"/>
                <w:color w:val="202722"/>
                <w:sz w:val="17"/>
              </w:rPr>
              <w:t>Requests only the proof or data required for the transaction.</w:t>
            </w:r>
          </w:p>
        </w:tc>
        <w:tc>
          <w:tcPr>
            <w:tcW w:type="dxa" w:w="4104"/>
            <w:shd w:fill="F5F7F5"/>
            <w:tcMar>
              <w:top w:w="95" w:type="dxa"/>
              <w:start w:w="120" w:type="dxa"/>
              <w:bottom w:w="95" w:type="dxa"/>
              <w:end w:w="120" w:type="dxa"/>
            </w:tcMar>
            <w:vAlign w:val="center"/>
          </w:tcPr>
          <w:p>
            <w:pPr>
              <w:spacing w:after="0" w:line="252" w:lineRule="auto"/>
            </w:pPr>
            <w:r>
              <w:rPr>
                <w:rFonts w:ascii="Aptos" w:hAnsi="Aptos"/>
                <w:b w:val="0"/>
                <w:color w:val="202722"/>
                <w:sz w:val="17"/>
              </w:rPr>
              <w:t>Lower friction, stronger privacy posture and one route to multiple eligibility checks.</w:t>
            </w:r>
          </w:p>
        </w:tc>
      </w:tr>
    </w:tbl>
    <w:p>
      <w:pPr>
        <w:spacing w:after="0"/>
      </w:pPr>
    </w:p>
    <w:p>
      <w:pPr>
        <w:pStyle w:val="Heading2"/>
      </w:pPr>
      <w:r>
        <w:t>Where Zik can go</w:t>
      </w:r>
    </w:p>
    <w:p>
      <w:pPr>
        <w:spacing w:after="140"/>
      </w:pPr>
      <w:r>
        <w:rPr>
          <w:rFonts w:ascii="Aptos" w:hAnsi="Aptos"/>
          <w:color w:val="202722"/>
        </w:rPr>
        <w:t>The same integration can support adult content, betting, alcohol and other age-restricted goods, delivery platforms, subscriptions, click and collect, nightlife, ticketing and ordinary ecommerce. Later, trusted issuers could add driving entitlement, qualifications, professional registration, residency and other facts people repeatedly prove.</w:t>
      </w:r>
    </w:p>
    <w:p>
      <w:pPr>
        <w:spacing w:after="140"/>
      </w:pPr>
      <w:r>
        <w:rPr>
          <w:rFonts w:ascii="Aptos" w:hAnsi="Aptos"/>
          <w:color w:val="202722"/>
        </w:rPr>
        <w:t>The merchant proposition is simple: integrate once, ask only for what you need, and stop forcing customers to scatter identity documents across the internet.</w:t>
      </w:r>
    </w:p>
    <w:p>
      <w:pPr>
        <w:pStyle w:val="Heading2"/>
      </w:pPr>
      <w:r>
        <w:t>How growth can fund itself</w:t>
      </w:r>
    </w:p>
    <w:p>
      <w:pPr>
        <w:spacing w:after="140"/>
      </w:pPr>
      <w:r>
        <w:rPr>
          <w:rFonts w:ascii="Aptos" w:hAnsi="Aptos"/>
          <w:color w:val="202722"/>
        </w:rPr>
        <w:t>Revenue can come from merchant verification fees, software subscriptions, transaction or affiliate commission, and clearly labelled sponsored offers. The commercial invariant is more important than any one price model: customers and partners may pay for trust and convenience, but Zik does not sell the identity or behaviour of the holder.</w:t>
      </w:r>
    </w:p>
    <w:p>
      <w:pPr>
        <w:spacing w:after="140"/>
      </w:pPr>
      <w:r>
        <w:rPr>
          <w:rFonts w:ascii="Aptos" w:hAnsi="Aptos"/>
          <w:color w:val="202722"/>
        </w:rPr>
        <w:t>Independent testing, relevant certification, standards participation and interoperability will become part of the sales infrastructure. They are not decorative badges. They are evidence that relying parties can assess, and they must be pursued against the capabilities Zik actually provides.</w:t>
      </w:r>
    </w:p>
    <w:p>
      <w:r>
        <w:br w:type="page"/>
      </w:r>
    </w:p>
    <w:p>
      <w:pPr>
        <w:spacing w:after="100"/>
      </w:pPr>
      <w:r>
        <w:rPr>
          <w:rFonts w:ascii="Aptos" w:hAnsi="Aptos"/>
          <w:b/>
          <w:color w:val="28623C"/>
          <w:sz w:val="17"/>
        </w:rPr>
        <w:t>DIRECTION</w:t>
      </w:r>
    </w:p>
    <w:p>
      <w:pPr>
        <w:pStyle w:val="Heading1"/>
      </w:pPr>
      <w:r>
        <w:t>The path from prototype to platform</w:t>
      </w:r>
    </w:p>
    <w:p>
      <w:pPr>
        <w:spacing w:after="140"/>
      </w:pPr>
      <w:r>
        <w:rPr>
          <w:rFonts w:ascii="Aptos" w:hAnsi="Aptos"/>
          <w:color w:val="202722"/>
        </w:rPr>
        <w:t>This declaration describes the company Zik intends to become, not a claim that every capability already exists. The path should remain ambitious in destination and disciplined in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440"/>
            <w:shd w:fill="28623C"/>
            <w:tcMar>
              <w:top w:w="100" w:type="dxa"/>
              <w:start w:w="120" w:type="dxa"/>
              <w:bottom w:w="100" w:type="dxa"/>
              <w:end w:w="120" w:type="dxa"/>
            </w:tcMar>
            <w:vAlign w:val="center"/>
          </w:tcPr>
          <w:p>
            <w:pPr>
              <w:spacing w:after="0"/>
            </w:pPr>
            <w:r>
              <w:rPr>
                <w:rFonts w:ascii="Aptos" w:hAnsi="Aptos"/>
                <w:b/>
                <w:color w:val="FFFFFF"/>
                <w:sz w:val="18"/>
              </w:rPr>
              <w:t>Horizon</w:t>
            </w:r>
          </w:p>
        </w:tc>
        <w:tc>
          <w:tcPr>
            <w:tcW w:type="dxa" w:w="3456"/>
            <w:shd w:fill="28623C"/>
            <w:tcMar>
              <w:top w:w="100" w:type="dxa"/>
              <w:start w:w="120" w:type="dxa"/>
              <w:bottom w:w="100" w:type="dxa"/>
              <w:end w:w="120" w:type="dxa"/>
            </w:tcMar>
            <w:vAlign w:val="center"/>
          </w:tcPr>
          <w:p>
            <w:pPr>
              <w:spacing w:after="0"/>
            </w:pPr>
            <w:r>
              <w:rPr>
                <w:rFonts w:ascii="Aptos" w:hAnsi="Aptos"/>
                <w:b/>
                <w:color w:val="FFFFFF"/>
                <w:sz w:val="18"/>
              </w:rPr>
              <w:t>Focus</w:t>
            </w:r>
          </w:p>
        </w:tc>
        <w:tc>
          <w:tcPr>
            <w:tcW w:type="dxa" w:w="4680"/>
            <w:shd w:fill="28623C"/>
            <w:tcMar>
              <w:top w:w="100" w:type="dxa"/>
              <w:start w:w="120" w:type="dxa"/>
              <w:bottom w:w="100" w:type="dxa"/>
              <w:end w:w="120" w:type="dxa"/>
            </w:tcMar>
            <w:vAlign w:val="center"/>
          </w:tcPr>
          <w:p>
            <w:pPr>
              <w:spacing w:after="0"/>
            </w:pPr>
            <w:r>
              <w:rPr>
                <w:rFonts w:ascii="Aptos" w:hAnsi="Aptos"/>
                <w:b/>
                <w:color w:val="FFFFFF"/>
                <w:sz w:val="18"/>
              </w:rPr>
              <w:t>Proof of progress</w:t>
            </w:r>
          </w:p>
        </w:tc>
      </w:tr>
      <w:tr>
        <w:tc>
          <w:tcPr>
            <w:tcW w:type="dxa" w:w="1440"/>
            <w:shd w:fill="FFFFFF"/>
            <w:tcMar>
              <w:top w:w="95" w:type="dxa"/>
              <w:start w:w="120" w:type="dxa"/>
              <w:bottom w:w="95" w:type="dxa"/>
              <w:end w:w="120" w:type="dxa"/>
            </w:tcMar>
            <w:vAlign w:val="center"/>
          </w:tcPr>
          <w:p>
            <w:pPr>
              <w:spacing w:after="0" w:line="252" w:lineRule="auto"/>
            </w:pPr>
            <w:r>
              <w:rPr>
                <w:rFonts w:ascii="Aptos" w:hAnsi="Aptos"/>
                <w:b/>
                <w:color w:val="202722"/>
                <w:sz w:val="17"/>
              </w:rPr>
              <w:t>Now</w:t>
            </w:r>
          </w:p>
        </w:tc>
        <w:tc>
          <w:tcPr>
            <w:tcW w:type="dxa" w:w="3456"/>
            <w:shd w:fill="FFFFFF"/>
            <w:tcMar>
              <w:top w:w="95" w:type="dxa"/>
              <w:start w:w="120" w:type="dxa"/>
              <w:bottom w:w="95" w:type="dxa"/>
              <w:end w:w="120" w:type="dxa"/>
            </w:tcMar>
            <w:vAlign w:val="center"/>
          </w:tcPr>
          <w:p>
            <w:pPr>
              <w:spacing w:after="0" w:line="252" w:lineRule="auto"/>
            </w:pPr>
            <w:r>
              <w:rPr>
                <w:rFonts w:ascii="Aptos" w:hAnsi="Aptos"/>
                <w:b w:val="0"/>
                <w:color w:val="202722"/>
                <w:sz w:val="17"/>
              </w:rPr>
              <w:t>In-store age verification and a device-bound adult credential.</w:t>
            </w:r>
          </w:p>
        </w:tc>
        <w:tc>
          <w:tcPr>
            <w:tcW w:type="dxa" w:w="4680"/>
            <w:shd w:fill="FFFFFF"/>
            <w:tcMar>
              <w:top w:w="95" w:type="dxa"/>
              <w:start w:w="120" w:type="dxa"/>
              <w:bottom w:w="95" w:type="dxa"/>
              <w:end w:w="120" w:type="dxa"/>
            </w:tcMar>
            <w:vAlign w:val="center"/>
          </w:tcPr>
          <w:p>
            <w:pPr>
              <w:spacing w:after="0" w:line="252" w:lineRule="auto"/>
            </w:pPr>
            <w:r>
              <w:rPr>
                <w:rFonts w:ascii="Aptos" w:hAnsi="Aptos"/>
                <w:b w:val="0"/>
                <w:color w:val="202722"/>
                <w:sz w:val="17"/>
              </w:rPr>
              <w:t>A complete issue, hold and present journey in which Zik retains no identity document or personal profile.</w:t>
            </w:r>
          </w:p>
        </w:tc>
      </w:tr>
      <w:tr>
        <w:tc>
          <w:tcPr>
            <w:tcW w:type="dxa" w:w="1440"/>
            <w:shd w:fill="F5F7F5"/>
            <w:tcMar>
              <w:top w:w="95" w:type="dxa"/>
              <w:start w:w="120" w:type="dxa"/>
              <w:bottom w:w="95" w:type="dxa"/>
              <w:end w:w="120" w:type="dxa"/>
            </w:tcMar>
            <w:vAlign w:val="center"/>
          </w:tcPr>
          <w:p>
            <w:pPr>
              <w:spacing w:after="0" w:line="252" w:lineRule="auto"/>
            </w:pPr>
            <w:r>
              <w:rPr>
                <w:rFonts w:ascii="Aptos" w:hAnsi="Aptos"/>
                <w:b/>
                <w:color w:val="202722"/>
                <w:sz w:val="17"/>
              </w:rPr>
              <w:t>Next</w:t>
            </w:r>
          </w:p>
        </w:tc>
        <w:tc>
          <w:tcPr>
            <w:tcW w:type="dxa" w:w="3456"/>
            <w:shd w:fill="F5F7F5"/>
            <w:tcMar>
              <w:top w:w="95" w:type="dxa"/>
              <w:start w:w="120" w:type="dxa"/>
              <w:bottom w:w="95" w:type="dxa"/>
              <w:end w:w="120" w:type="dxa"/>
            </w:tcMar>
            <w:vAlign w:val="center"/>
          </w:tcPr>
          <w:p>
            <w:pPr>
              <w:spacing w:after="0" w:line="252" w:lineRule="auto"/>
            </w:pPr>
            <w:r>
              <w:rPr>
                <w:rFonts w:ascii="Aptos" w:hAnsi="Aptos"/>
                <w:b w:val="0"/>
                <w:color w:val="202722"/>
                <w:sz w:val="17"/>
              </w:rPr>
              <w:t>Zik Vault, honest provenance labels and selective disclosure.</w:t>
            </w:r>
          </w:p>
        </w:tc>
        <w:tc>
          <w:tcPr>
            <w:tcW w:type="dxa" w:w="4680"/>
            <w:shd w:fill="F5F7F5"/>
            <w:tcMar>
              <w:top w:w="95" w:type="dxa"/>
              <w:start w:w="120" w:type="dxa"/>
              <w:bottom w:w="95" w:type="dxa"/>
              <w:end w:w="120" w:type="dxa"/>
            </w:tcMar>
            <w:vAlign w:val="center"/>
          </w:tcPr>
          <w:p>
            <w:pPr>
              <w:spacing w:after="0" w:line="252" w:lineRule="auto"/>
            </w:pPr>
            <w:r>
              <w:rPr>
                <w:rFonts w:ascii="Aptos" w:hAnsi="Aptos"/>
                <w:b w:val="0"/>
                <w:color w:val="202722"/>
                <w:sz w:val="17"/>
              </w:rPr>
              <w:t>The user can show over 18, share chosen self-entered details, and understand exactly what leaves the device.</w:t>
            </w:r>
          </w:p>
        </w:tc>
      </w:tr>
      <w:tr>
        <w:tc>
          <w:tcPr>
            <w:tcW w:type="dxa" w:w="1440"/>
            <w:shd w:fill="FFFFFF"/>
            <w:tcMar>
              <w:top w:w="95" w:type="dxa"/>
              <w:start w:w="120" w:type="dxa"/>
              <w:bottom w:w="95" w:type="dxa"/>
              <w:end w:w="120" w:type="dxa"/>
            </w:tcMar>
            <w:vAlign w:val="center"/>
          </w:tcPr>
          <w:p>
            <w:pPr>
              <w:spacing w:after="0" w:line="252" w:lineRule="auto"/>
            </w:pPr>
            <w:r>
              <w:rPr>
                <w:rFonts w:ascii="Aptos" w:hAnsi="Aptos"/>
                <w:b/>
                <w:color w:val="202722"/>
                <w:sz w:val="17"/>
              </w:rPr>
              <w:t>Growth</w:t>
            </w:r>
          </w:p>
        </w:tc>
        <w:tc>
          <w:tcPr>
            <w:tcW w:type="dxa" w:w="3456"/>
            <w:shd w:fill="FFFFFF"/>
            <w:tcMar>
              <w:top w:w="95" w:type="dxa"/>
              <w:start w:w="120" w:type="dxa"/>
              <w:bottom w:w="95" w:type="dxa"/>
              <w:end w:w="120" w:type="dxa"/>
            </w:tcMar>
            <w:vAlign w:val="center"/>
          </w:tcPr>
          <w:p>
            <w:pPr>
              <w:spacing w:after="0" w:line="252" w:lineRule="auto"/>
            </w:pPr>
            <w:r>
              <w:rPr>
                <w:rFonts w:ascii="Aptos" w:hAnsi="Aptos"/>
                <w:b w:val="0"/>
                <w:color w:val="202722"/>
                <w:sz w:val="17"/>
              </w:rPr>
              <w:t>Zik Student, partner offers and repeat merchant use.</w:t>
            </w:r>
          </w:p>
        </w:tc>
        <w:tc>
          <w:tcPr>
            <w:tcW w:type="dxa" w:w="4680"/>
            <w:shd w:fill="FFFFFF"/>
            <w:tcMar>
              <w:top w:w="95" w:type="dxa"/>
              <w:start w:w="120" w:type="dxa"/>
              <w:bottom w:w="95" w:type="dxa"/>
              <w:end w:w="120" w:type="dxa"/>
            </w:tcMar>
            <w:vAlign w:val="center"/>
          </w:tcPr>
          <w:p>
            <w:pPr>
              <w:spacing w:after="0" w:line="252" w:lineRule="auto"/>
            </w:pPr>
            <w:r>
              <w:rPr>
                <w:rFonts w:ascii="Aptos" w:hAnsi="Aptos"/>
                <w:b w:val="0"/>
                <w:color w:val="202722"/>
                <w:sz w:val="17"/>
              </w:rPr>
              <w:t>A valuable acquisition loop that creates voluntary demand for the wallet.</w:t>
            </w:r>
          </w:p>
        </w:tc>
      </w:tr>
      <w:tr>
        <w:tc>
          <w:tcPr>
            <w:tcW w:type="dxa" w:w="1440"/>
            <w:shd w:fill="F5F7F5"/>
            <w:tcMar>
              <w:top w:w="95" w:type="dxa"/>
              <w:start w:w="120" w:type="dxa"/>
              <w:bottom w:w="95" w:type="dxa"/>
              <w:end w:w="120" w:type="dxa"/>
            </w:tcMar>
            <w:vAlign w:val="center"/>
          </w:tcPr>
          <w:p>
            <w:pPr>
              <w:spacing w:after="0" w:line="252" w:lineRule="auto"/>
            </w:pPr>
            <w:r>
              <w:rPr>
                <w:rFonts w:ascii="Aptos" w:hAnsi="Aptos"/>
                <w:b/>
                <w:color w:val="202722"/>
                <w:sz w:val="17"/>
              </w:rPr>
              <w:t>Expansion</w:t>
            </w:r>
          </w:p>
        </w:tc>
        <w:tc>
          <w:tcPr>
            <w:tcW w:type="dxa" w:w="3456"/>
            <w:shd w:fill="F5F7F5"/>
            <w:tcMar>
              <w:top w:w="95" w:type="dxa"/>
              <w:start w:w="120" w:type="dxa"/>
              <w:bottom w:w="95" w:type="dxa"/>
              <w:end w:w="120" w:type="dxa"/>
            </w:tcMar>
            <w:vAlign w:val="center"/>
          </w:tcPr>
          <w:p>
            <w:pPr>
              <w:spacing w:after="0" w:line="252" w:lineRule="auto"/>
            </w:pPr>
            <w:r>
              <w:rPr>
                <w:rFonts w:ascii="Aptos" w:hAnsi="Aptos"/>
                <w:b w:val="0"/>
                <w:color w:val="202722"/>
                <w:sz w:val="17"/>
              </w:rPr>
              <w:t>Zik16, ZikParental and additional trusted issuers.</w:t>
            </w:r>
          </w:p>
        </w:tc>
        <w:tc>
          <w:tcPr>
            <w:tcW w:type="dxa" w:w="4680"/>
            <w:shd w:fill="F5F7F5"/>
            <w:tcMar>
              <w:top w:w="95" w:type="dxa"/>
              <w:start w:w="120" w:type="dxa"/>
              <w:bottom w:w="95" w:type="dxa"/>
              <w:end w:w="120" w:type="dxa"/>
            </w:tcMar>
            <w:vAlign w:val="center"/>
          </w:tcPr>
          <w:p>
            <w:pPr>
              <w:spacing w:after="0" w:line="252" w:lineRule="auto"/>
            </w:pPr>
            <w:r>
              <w:rPr>
                <w:rFonts w:ascii="Aptos" w:hAnsi="Aptos"/>
                <w:b w:val="0"/>
                <w:color w:val="202722"/>
                <w:sz w:val="17"/>
              </w:rPr>
              <w:t>Age-appropriate experiences and credentials whose claims remain technically and legally honest.</w:t>
            </w:r>
          </w:p>
        </w:tc>
      </w:tr>
      <w:tr>
        <w:tc>
          <w:tcPr>
            <w:tcW w:type="dxa" w:w="1440"/>
            <w:shd w:fill="FFFFFF"/>
            <w:tcMar>
              <w:top w:w="95" w:type="dxa"/>
              <w:start w:w="120" w:type="dxa"/>
              <w:bottom w:w="95" w:type="dxa"/>
              <w:end w:w="120" w:type="dxa"/>
            </w:tcMar>
            <w:vAlign w:val="center"/>
          </w:tcPr>
          <w:p>
            <w:pPr>
              <w:spacing w:after="0" w:line="252" w:lineRule="auto"/>
            </w:pPr>
            <w:r>
              <w:rPr>
                <w:rFonts w:ascii="Aptos" w:hAnsi="Aptos"/>
                <w:b/>
                <w:color w:val="202722"/>
                <w:sz w:val="17"/>
              </w:rPr>
              <w:t>Dream</w:t>
            </w:r>
          </w:p>
        </w:tc>
        <w:tc>
          <w:tcPr>
            <w:tcW w:type="dxa" w:w="3456"/>
            <w:shd w:fill="FFFFFF"/>
            <w:tcMar>
              <w:top w:w="95" w:type="dxa"/>
              <w:start w:w="120" w:type="dxa"/>
              <w:bottom w:w="95" w:type="dxa"/>
              <w:end w:w="120" w:type="dxa"/>
            </w:tcMar>
            <w:vAlign w:val="center"/>
          </w:tcPr>
          <w:p>
            <w:pPr>
              <w:spacing w:after="0" w:line="252" w:lineRule="auto"/>
            </w:pPr>
            <w:r>
              <w:rPr>
                <w:rFonts w:ascii="Aptos" w:hAnsi="Aptos"/>
                <w:b w:val="0"/>
                <w:color w:val="202722"/>
                <w:sz w:val="17"/>
              </w:rPr>
              <w:t>Interoperable private identity across services and borders.</w:t>
            </w:r>
          </w:p>
        </w:tc>
        <w:tc>
          <w:tcPr>
            <w:tcW w:type="dxa" w:w="4680"/>
            <w:shd w:fill="FFFFFF"/>
            <w:tcMar>
              <w:top w:w="95" w:type="dxa"/>
              <w:start w:w="120" w:type="dxa"/>
              <w:bottom w:w="95" w:type="dxa"/>
              <w:end w:w="120" w:type="dxa"/>
            </w:tcMar>
            <w:vAlign w:val="center"/>
          </w:tcPr>
          <w:p>
            <w:pPr>
              <w:spacing w:after="0" w:line="252" w:lineRule="auto"/>
            </w:pPr>
            <w:r>
              <w:rPr>
                <w:rFonts w:ascii="Aptos" w:hAnsi="Aptos"/>
                <w:b w:val="0"/>
                <w:color w:val="202722"/>
                <w:sz w:val="17"/>
              </w:rPr>
              <w:t>People routinely prove facts without exposing the documents or identity data behind them.</w:t>
            </w:r>
          </w:p>
        </w:tc>
      </w:tr>
    </w:tbl>
    <w:p>
      <w:pPr>
        <w:spacing w:after="0"/>
      </w:pPr>
    </w:p>
    <w:p>
      <w:pPr>
        <w:pStyle w:val="Heading2"/>
      </w:pPr>
      <w:r>
        <w:t>What Zik refuses to become</w:t>
      </w:r>
    </w:p>
    <w:p>
      <w:pPr>
        <w:pStyle w:val="ListBullet"/>
        <w:spacing w:after="80"/>
        <w:ind w:left="403" w:hanging="230"/>
      </w:pPr>
      <w:r>
        <w:rPr>
          <w:rFonts w:ascii="Aptos" w:hAnsi="Aptos"/>
          <w:color w:val="202722"/>
          <w:sz w:val="20"/>
        </w:rPr>
        <w:t>A central warehouse of passports, faces, names, addresses or browsing histories.</w:t>
      </w:r>
    </w:p>
    <w:p>
      <w:pPr>
        <w:pStyle w:val="ListBullet"/>
        <w:spacing w:after="80"/>
        <w:ind w:left="403" w:hanging="230"/>
      </w:pPr>
      <w:r>
        <w:rPr>
          <w:rFonts w:ascii="Aptos" w:hAnsi="Aptos"/>
          <w:color w:val="202722"/>
          <w:sz w:val="20"/>
        </w:rPr>
        <w:t>An advertising profile disguised as identity infrastructure.</w:t>
      </w:r>
    </w:p>
    <w:p>
      <w:pPr>
        <w:pStyle w:val="ListBullet"/>
        <w:spacing w:after="80"/>
        <w:ind w:left="403" w:hanging="230"/>
      </w:pPr>
      <w:r>
        <w:rPr>
          <w:rFonts w:ascii="Aptos" w:hAnsi="Aptos"/>
          <w:color w:val="202722"/>
          <w:sz w:val="20"/>
        </w:rPr>
        <w:t>A system that describes self-entered details as verified.</w:t>
      </w:r>
    </w:p>
    <w:p>
      <w:pPr>
        <w:pStyle w:val="ListBullet"/>
        <w:spacing w:after="80"/>
        <w:ind w:left="403" w:hanging="230"/>
      </w:pPr>
      <w:r>
        <w:rPr>
          <w:rFonts w:ascii="Aptos" w:hAnsi="Aptos"/>
          <w:color w:val="202722"/>
          <w:sz w:val="20"/>
        </w:rPr>
        <w:t>A parental surveillance product or a mechanism for hidden control between adults.</w:t>
      </w:r>
    </w:p>
    <w:p>
      <w:pPr>
        <w:pStyle w:val="ListBullet"/>
        <w:spacing w:after="80"/>
        <w:ind w:left="403" w:hanging="230"/>
      </w:pPr>
      <w:r>
        <w:rPr>
          <w:rFonts w:ascii="Aptos" w:hAnsi="Aptos"/>
          <w:color w:val="202722"/>
          <w:sz w:val="20"/>
        </w:rPr>
        <w:t>A social score, permission system or authority over who a person is allowed to be.</w:t>
      </w:r>
    </w:p>
    <w:p>
      <w:pPr>
        <w:pStyle w:val="ListBullet"/>
        <w:spacing w:after="80"/>
        <w:ind w:left="403" w:hanging="230"/>
      </w:pPr>
      <w:r>
        <w:rPr>
          <w:rFonts w:ascii="Aptos" w:hAnsi="Aptos"/>
          <w:color w:val="202722"/>
          <w:sz w:val="20"/>
        </w:rPr>
        <w:t>A walled garden that makes privacy dependent on permanent loyalty to Zik.</w:t>
      </w:r>
    </w:p>
    <w:p>
      <w:r>
        <w:br w:type="page"/>
      </w:r>
    </w:p>
    <w:p>
      <w:pPr>
        <w:spacing w:after="100"/>
      </w:pPr>
      <w:r>
        <w:rPr>
          <w:rFonts w:ascii="Aptos" w:hAnsi="Aptos"/>
          <w:b/>
          <w:color w:val="28623C"/>
          <w:sz w:val="17"/>
        </w:rPr>
        <w:t>DECLARATION</w:t>
      </w:r>
    </w:p>
    <w:p>
      <w:pPr>
        <w:pStyle w:val="Heading1"/>
      </w:pPr>
      <w:r>
        <w:t>The future Zik is building</w:t>
      </w:r>
    </w:p>
    <w:p>
      <w:pPr>
        <w:spacing w:after="140"/>
      </w:pPr>
      <w:r>
        <w:rPr>
          <w:rFonts w:ascii="Aptos" w:hAnsi="Aptos"/>
          <w:color w:val="202722"/>
        </w:rPr>
        <w:t>We believe digital trust does not require digital surrender.</w:t>
      </w:r>
    </w:p>
    <w:p>
      <w:pPr>
        <w:spacing w:after="140"/>
      </w:pPr>
      <w:r>
        <w:rPr>
          <w:rFonts w:ascii="Aptos" w:hAnsi="Aptos"/>
          <w:color w:val="202722"/>
        </w:rPr>
        <w:t>A person should be able to prove adulthood without sharing a birthday, prove student status without joining a behavioural database, fill a form without giving the same website every fact in their wallet, and protect a child without recording the child's whole digital life.</w:t>
      </w:r>
    </w:p>
    <w:p>
      <w:pPr>
        <w:spacing w:after="140"/>
      </w:pPr>
      <w:r>
        <w:rPr>
          <w:rFonts w:ascii="Aptos" w:hAnsi="Aptos"/>
          <w:color w:val="202722"/>
        </w:rPr>
        <w:t>We will build identity around possession, provenance, consent and minimum disclosure. Personal data will remain on the user's device whenever the purpose permits it. Verified credentials will name their issuer. Self-entered details will remain honestly self-entered. Derived proofs will reveal the conclusion, not the hidden source.</w:t>
      </w:r>
    </w:p>
    <w:p>
      <w:pPr>
        <w:spacing w:after="140"/>
      </w:pPr>
      <w:r>
        <w:rPr>
          <w:rFonts w:ascii="Aptos" w:hAnsi="Aptos"/>
          <w:color w:val="202722"/>
        </w:rPr>
        <w:t>We will make privacy useful. Offers, faster checkout, easier access and reusable verification will give people reasons to adopt Zik before regulation or friction forces them to think about identity. The business will grow when holders, merchants, verifiers and issuers all gain value without Zik needing to know the person at the centre.</w:t>
      </w:r>
    </w:p>
    <w:p>
      <w:pPr>
        <w:spacing w:after="140"/>
      </w:pPr>
      <w:r>
        <w:rPr>
          <w:rFonts w:ascii="Aptos" w:hAnsi="Aptos"/>
          <w:color w:val="202722"/>
        </w:rPr>
        <w:t>Age is the opening credential, not the limit of the idea. Student status can be next. Over time, a person may carry an entire private portfolio of trusted facts and disclose each one on their own terms.</w:t>
      </w:r>
    </w:p>
    <w:p>
      <w:pPr>
        <w:spacing w:before="240" w:after="280"/>
        <w:ind w:left="504" w:right="504"/>
        <w:jc w:val="left"/>
      </w:pPr>
      <w:r>
        <w:rPr>
          <w:rFonts w:ascii="Aptos Display" w:hAnsi="Aptos Display"/>
          <w:b/>
          <w:color w:val="28623C"/>
          <w:sz w:val="36"/>
        </w:rPr>
        <w:t>Zik begins with age. It grows into identity. Its destination is control.</w:t>
      </w:r>
    </w:p>
    <w:p>
      <w:pPr>
        <w:spacing w:after="0"/>
      </w:pPr>
      <w:r>
        <w:rPr>
          <w:rFonts w:ascii="Aptos" w:hAnsi="Aptos"/>
          <w:color w:val="202722"/>
        </w:rPr>
        <w:t>That is the company we intend to build.</w:t>
      </w:r>
    </w:p>
    <w:sectPr w:rsidR="00FC693F" w:rsidRPr="0006063C" w:rsidSect="00034616">
      <w:footerReference w:type="default" r:id="rId9"/>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47068"/>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2027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20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Zik Growth Declaration</dc:title>
  <dc:subject>Long term mission and product direction</dc:subject>
  <dc:creator>Zik</dc:creator>
  <cp:keywords>Zik, privacy, identity, age assurance, selective disclosure, student</cp:keywords>
  <dc:description>generated by python-docx</dc:description>
  <cp:lastModifiedBy/>
  <cp:revision>1</cp:revision>
  <dcterms:created xsi:type="dcterms:W3CDTF">2013-12-23T23:15:00Z</dcterms:created>
  <dcterms:modified xsi:type="dcterms:W3CDTF">2013-12-23T23:15:00Z</dcterms:modified>
  <cp:category/>
</cp:coreProperties>
</file>