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Calibri" w:hAnsi="Calibri"/>
          <w:sz w:val="22"/>
        </w:rPr>
        <w:t>Muhammad Ahmad, Roll No. 395 — In Lab 1 I wrote one Python program to compare a clear symbolic rule with a probability threshold and then added recommendation and need-score conditions to show how transparent rules behave in normal, failing and boundary cases. The main problem I faced was keeping the comparison fair because the probability values were only demonstration values and were not produced by a trained model, so I treated them as synthetic inputs and explained that limitation in the program and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