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https://www.nature.com/articles/s41598-026-40110-8</w:t>
        </w:r>
      </w:hyperlink>
      <w:r w:rsidDel="00000000" w:rsidR="00000000" w:rsidRPr="00000000">
        <w:rPr>
          <w:rtl w:val="0"/>
        </w:rPr>
        <w:t xml:space="preserve"> 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tp187uxhs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Findings and Arguments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study uses a </w:t>
      </w:r>
      <w:r w:rsidDel="00000000" w:rsidR="00000000" w:rsidRPr="00000000">
        <w:rPr>
          <w:b w:val="1"/>
          <w:bCs w:val="1"/>
          <w:rtl w:val="0"/>
        </w:rPr>
        <w:t xml:space="preserve">controlled experiment with 680 U.S. participants</w:t>
      </w:r>
      <w:r w:rsidDel="00000000" w:rsidR="00000000" w:rsidRPr="00000000">
        <w:rPr>
          <w:rtl w:val="0"/>
        </w:rPr>
        <w:t xml:space="preserve"> placed in simulated social media discussions with different AI tools (e.g., chat assistance, reply suggestions).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finding: a trade-off (duality)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 </w:t>
      </w:r>
      <w:r w:rsidDel="00000000" w:rsidR="00000000" w:rsidRPr="00000000">
        <w:rPr>
          <w:b w:val="1"/>
          <w:bCs w:val="1"/>
          <w:rtl w:val="0"/>
        </w:rPr>
        <w:t xml:space="preserve">increase engagement and content volume</w:t>
      </w:r>
      <w:r w:rsidDel="00000000" w:rsidR="00000000" w:rsidRPr="00000000">
        <w:rPr>
          <w:rtl w:val="0"/>
        </w:rPr>
        <w:t xml:space="preserve"> (people post more and interact more).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However, they </w:t>
      </w:r>
      <w:r w:rsidDel="00000000" w:rsidR="00000000" w:rsidRPr="00000000">
        <w:rPr>
          <w:b w:val="1"/>
          <w:bCs w:val="1"/>
          <w:rtl w:val="0"/>
        </w:rPr>
        <w:t xml:space="preserve">reduce perceived quality and authenticity</w:t>
      </w:r>
      <w:r w:rsidDel="00000000" w:rsidR="00000000" w:rsidRPr="00000000">
        <w:rPr>
          <w:rtl w:val="0"/>
        </w:rPr>
        <w:t xml:space="preserve"> of conversations.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or AI-assisted content can create </w:t>
      </w:r>
      <w:r w:rsidDel="00000000" w:rsidR="00000000" w:rsidRPr="00000000">
        <w:rPr>
          <w:b w:val="1"/>
          <w:bCs w:val="1"/>
          <w:rtl w:val="0"/>
        </w:rPr>
        <w:t xml:space="preserve">“negative spillover effects”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Conversations become less meaningful overall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non-AI users are affected by reduced discussion quality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authors propose </w:t>
      </w:r>
      <w:r w:rsidDel="00000000" w:rsidR="00000000" w:rsidRPr="00000000">
        <w:rPr>
          <w:b w:val="1"/>
          <w:bCs w:val="1"/>
          <w:rtl w:val="0"/>
        </w:rPr>
        <w:t xml:space="preserve">four design 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Transparency (clearly disclose AI-generated content)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Personalization (adapt tools to users)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awareness (match AI responses to situation/topic)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Usability (simple, intuitive interfaces)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Overall argument:</w:t>
        <w:br w:type="textWrapping"/>
        <w:t xml:space="preserve"> Generative AI </w:t>
      </w:r>
      <w:r w:rsidDel="00000000" w:rsidR="00000000" w:rsidRPr="00000000">
        <w:rPr>
          <w:b w:val="1"/>
          <w:bCs w:val="1"/>
          <w:rtl w:val="0"/>
        </w:rPr>
        <w:t xml:space="preserve">boosts participation but risks degrading trust and authenticity</w:t>
      </w:r>
      <w:r w:rsidDel="00000000" w:rsidR="00000000" w:rsidRPr="00000000">
        <w:rPr>
          <w:rtl w:val="0"/>
        </w:rPr>
        <w:t xml:space="preserve">, requiring careful design and governance.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3gln7dm8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and authenticity crisis</w:t>
        <w:br w:type="textWrapping"/>
      </w:r>
      <w:r w:rsidDel="00000000" w:rsidR="00000000" w:rsidRPr="00000000">
        <w:rPr>
          <w:rtl w:val="0"/>
        </w:rPr>
        <w:t xml:space="preserve"> As AI content becomes widespread, users may struggle to distinguish real human interaction from AI-assisted communication, weakening trust in online platforms.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quality vs. quantity dilemma</w:t>
        <w:br w:type="textWrapping"/>
      </w:r>
      <w:r w:rsidDel="00000000" w:rsidR="00000000" w:rsidRPr="00000000">
        <w:rPr>
          <w:rtl w:val="0"/>
        </w:rPr>
        <w:t xml:space="preserve"> Society may face an environment where there is </w:t>
      </w:r>
      <w:r w:rsidDel="00000000" w:rsidR="00000000" w:rsidRPr="00000000">
        <w:rPr>
          <w:b w:val="1"/>
          <w:bCs w:val="1"/>
          <w:rtl w:val="0"/>
        </w:rPr>
        <w:t xml:space="preserve">more content than ever, but lower perceived value</w:t>
      </w:r>
      <w:r w:rsidDel="00000000" w:rsidR="00000000" w:rsidRPr="00000000">
        <w:rPr>
          <w:rtl w:val="0"/>
        </w:rPr>
        <w:t xml:space="preserve">, potentially contributing to misinformation, superficial discourse, or “content fatigue.”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influence of AI</w:t>
        <w:br w:type="textWrapping"/>
      </w:r>
      <w:r w:rsidDel="00000000" w:rsidR="00000000" w:rsidRPr="00000000">
        <w:rPr>
          <w:rtl w:val="0"/>
        </w:rPr>
        <w:t xml:space="preserve"> AI doesn’t just assist—it </w:t>
      </w:r>
      <w:r w:rsidDel="00000000" w:rsidR="00000000" w:rsidRPr="00000000">
        <w:rPr>
          <w:b w:val="1"/>
          <w:bCs w:val="1"/>
          <w:rtl w:val="0"/>
        </w:rPr>
        <w:t xml:space="preserve">shapes how people communicate</w:t>
      </w:r>
      <w:r w:rsidDel="00000000" w:rsidR="00000000" w:rsidRPr="00000000">
        <w:rPr>
          <w:rtl w:val="0"/>
        </w:rPr>
        <w:t xml:space="preserve">, potentially standardizing opinions, tone, and expression.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and ethical considerations</w:t>
        <w:br w:type="textWrapping"/>
      </w:r>
      <w:r w:rsidDel="00000000" w:rsidR="00000000" w:rsidRPr="00000000">
        <w:rPr>
          <w:rtl w:val="0"/>
        </w:rPr>
        <w:t xml:space="preserve"> The study reinforces the need for: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Regulation around AI disclosure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design standards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accountability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Human-AI interaction norms</w:t>
        <w:br w:type="textWrapping"/>
      </w:r>
      <w:r w:rsidDel="00000000" w:rsidR="00000000" w:rsidRPr="00000000">
        <w:rPr>
          <w:rtl w:val="0"/>
        </w:rPr>
        <w:t xml:space="preserve"> Long-term, this could redefine what counts as “authentic communication” in digital spaces.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iik4ohkr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study focuses on social media, its findings translate strongly to construction-related workflows, especially as AI tools are increasingly used in communication, documentation, and collaboration: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7vwbqiqj3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Communication Risks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used in emails, RFIs, and reports may: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speed and volume of communication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reduce </w:t>
      </w:r>
      <w:r w:rsidDel="00000000" w:rsidR="00000000" w:rsidRPr="00000000">
        <w:rPr>
          <w:b w:val="1"/>
          <w:bCs w:val="1"/>
          <w:rtl w:val="0"/>
        </w:rPr>
        <w:t xml:space="preserve">clarity, nuance, and perceived trustworthiness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could impact coordination between contractors, engineers, and clients.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p1ag908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Collaboration Platforms (e.g., BIM + AI)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collaboration tools could: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participation in planning discussions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risk </w:t>
      </w:r>
      <w:r w:rsidDel="00000000" w:rsidR="00000000" w:rsidRPr="00000000">
        <w:rPr>
          <w:b w:val="1"/>
          <w:bCs w:val="1"/>
          <w:rtl w:val="0"/>
        </w:rPr>
        <w:t xml:space="preserve">generic or less thoughtful input</w:t>
      </w:r>
      <w:r w:rsidDel="00000000" w:rsidR="00000000" w:rsidRPr="00000000">
        <w:rPr>
          <w:rtl w:val="0"/>
        </w:rPr>
        <w:t xml:space="preserve">, lowering decision quality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t2v1bx0k8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Documentation Quality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reports, safety logs, or progress updates: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become more frequent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could be seen as less credible if overused or not transparent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rh6dbq1yg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Client Trust and Transparency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like social media users value authenticity, construction clients may demand: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disclosure of AI-generated analyses or reports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verification of critical decisions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v863d03cv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Design and Workflow Recommendations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article’s principles can directly apply: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disclose AI use in project deliverables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Context-awareness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tailor AI tools to project-specific conditions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User-focused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 AI assists rather than replaces expert judgment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ture.com/articles/s41598-026-40110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