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https://www.mdpi.com/2075-5309/16/4/846</w:t>
        </w:r>
      </w:hyperlink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0yrxe65sb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Main Findings and Arguments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o9bxc2250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Core Argument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argues that integrating </w:t>
      </w:r>
      <w:r w:rsidDel="00000000" w:rsidR="00000000" w:rsidRPr="00000000">
        <w:rPr>
          <w:b w:val="1"/>
          <w:bCs w:val="1"/>
          <w:rtl w:val="0"/>
        </w:rPr>
        <w:t xml:space="preserve">Building Information Modelling (BIM)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Artificial Intelligence (AI)</w:t>
      </w:r>
      <w:r w:rsidDel="00000000" w:rsidR="00000000" w:rsidRPr="00000000">
        <w:rPr>
          <w:rtl w:val="0"/>
        </w:rPr>
        <w:t xml:space="preserve"> significantly enhances sustainability-oriented planning in construction—particularly in cost, schedule, and resource optimization. However, their effectiveness depends on organizational readiness and skilled human oversight.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frame BIM and AI as </w:t>
      </w:r>
      <w:r w:rsidDel="00000000" w:rsidR="00000000" w:rsidRPr="00000000">
        <w:rPr>
          <w:b w:val="1"/>
          <w:bCs w:val="1"/>
          <w:rtl w:val="0"/>
        </w:rPr>
        <w:t xml:space="preserve">socio-technical systems</w:t>
      </w:r>
      <w:r w:rsidDel="00000000" w:rsidR="00000000" w:rsidRPr="00000000">
        <w:rPr>
          <w:rtl w:val="0"/>
        </w:rPr>
        <w:t xml:space="preserve">, meaning their impact is shaped not just by software availability but by: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Organizational capabilities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and interoperability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skills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and market conditions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i0yoag16a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Empirical Study Design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199 construction-sector respondents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Countries:</w:t>
      </w:r>
      <w:r w:rsidDel="00000000" w:rsidR="00000000" w:rsidRPr="00000000">
        <w:rPr>
          <w:rtl w:val="0"/>
        </w:rPr>
        <w:t xml:space="preserve"> Slovakia, Slovenia, and Croatia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Methods:</w:t>
      </w:r>
      <w:r w:rsidDel="00000000" w:rsidR="00000000" w:rsidRPr="00000000">
        <w:rPr>
          <w:rtl w:val="0"/>
        </w:rPr>
        <w:t xml:space="preserve"> Descriptive statistics, correlation analysis, regression analysis, hypothesis testing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Sustainability-oriented cost, schedule, and resource planning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tested seven hypotheses examining associations between BIM/AI use and sustainability outcomes.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xohnwtqmj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Key Quantitative Results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6x4k83a7m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Strong Positive Correlations Found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BIM and AI show statistically significant positive relationships with sustainability-oriented planning outcomes.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utilization correlations: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planning: r ≈ 0.92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 planning: r ≈ 0.86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planning: r ≈ 0.81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BIM utilization correlations (even stronger):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planning: r ≈ 0.98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planning: r ≈ 0.96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 planning: r ≈ 0.87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BIM demonstrates stronger associations with sustainability planning than AI.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i2hvlg17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Adoption Patterns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 adoption:</w:t>
      </w:r>
      <w:r w:rsidDel="00000000" w:rsidR="00000000" w:rsidRPr="00000000">
        <w:rPr>
          <w:rtl w:val="0"/>
        </w:rPr>
        <w:t xml:space="preserve"> Moderate but uneven; stronger in planning and coordination phases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adoption:</w:t>
      </w:r>
      <w:r w:rsidDel="00000000" w:rsidR="00000000" w:rsidRPr="00000000">
        <w:rPr>
          <w:rtl w:val="0"/>
        </w:rPr>
        <w:t xml:space="preserve"> Low overall, indicating large untapped potential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Highest perceived sustainability benefit:</w:t>
      </w:r>
      <w:r w:rsidDel="00000000" w:rsidR="00000000" w:rsidRPr="00000000">
        <w:rPr>
          <w:rtl w:val="0"/>
        </w:rPr>
        <w:t xml:space="preserve"> Cost optimization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Lowest perceived benefit:</w:t>
      </w:r>
      <w:r w:rsidDel="00000000" w:rsidR="00000000" w:rsidRPr="00000000">
        <w:rPr>
          <w:rtl w:val="0"/>
        </w:rPr>
        <w:t xml:space="preserve"> Materials sustainability (especially in Slovakia)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digital tools are primarily used for </w:t>
      </w:r>
      <w:r w:rsidDel="00000000" w:rsidR="00000000" w:rsidRPr="00000000">
        <w:rPr>
          <w:b w:val="1"/>
          <w:bCs w:val="1"/>
          <w:rtl w:val="0"/>
        </w:rPr>
        <w:t xml:space="preserve">planning efficiency</w:t>
      </w:r>
      <w:r w:rsidDel="00000000" w:rsidR="00000000" w:rsidRPr="00000000">
        <w:rPr>
          <w:rtl w:val="0"/>
        </w:rPr>
        <w:t xml:space="preserve">, not yet for deep material circularity or lifecycle sustainability.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gvhoid7wr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Complementary Roles of BIM and AI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finds maximum effectiveness when: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 provides structured lifecycle data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enhances forecasting, optimization, and predictive analytics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Humans supervise and interpret outputs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tools do not replace human decision-makers—they amplify them.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gwxqr1mik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Broader Implications for Society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ydmwle7s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Sustainability and Climate Goals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construction sector: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~40% of global energy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~⅓ of greenhouse gas emissions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tools like BIM and AI support: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efficiency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reduction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optimization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long-term cost structuring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European decarbonization objectives such as the </w:t>
      </w:r>
      <w:r w:rsidDel="00000000" w:rsidR="00000000" w:rsidRPr="00000000">
        <w:rPr>
          <w:b w:val="1"/>
          <w:bCs w:val="1"/>
          <w:rtl w:val="0"/>
        </w:rPr>
        <w:t xml:space="preserve">European Commission’s</w:t>
      </w:r>
      <w:r w:rsidDel="00000000" w:rsidR="00000000" w:rsidRPr="00000000">
        <w:rPr>
          <w:rtl w:val="0"/>
        </w:rPr>
        <w:t xml:space="preserve"> European Green Deal strategy.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twc3eofym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Digital Divide Within Europe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highlights a regional digital gap: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Western and Nordic Europe → Higher digital maturity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Central &amp; Southeastern Europe → Slower adoption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implications for: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Competitiveness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collaboration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EU-funded projects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integration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Bridging this divide is critical for inclusive digital transformation.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jefmoy3m3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Workforce Transformation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does not eliminate human roles—it transforms them.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societal shifts: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Growing demand for BIM specialists and AI-literate managers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need for digital education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from manual coordination to data-driven decision-making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becomes more knowledge-intensive rather than labor-intensive.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rqmba2qw2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From Tool Adoption to Systemic Change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emphasizes that sustainability gains occur only when: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tools are embedded in workflows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culture supports innovation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is high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frameworks encourage digitalization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 the idea that technology alone does not create transformation—systems 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uttjwkajr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Relevance and Potential Influence on the Construction Industry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v37598jhr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Immediate Industry Implications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provides strong statistical evidence that: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BIM significantly enhances sustainable cost and resource planning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enhances forecasting and optimization but remains underused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BIM–AI deployment yields stronger outcomes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industry leaders, this strengthens the business case for: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BIM maturity upgrades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 into planning workflows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in digital capability development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zk12b88aa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Strategic Insights for Contractors and Developers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 is currently the strongest application area.</w:t>
        <w:br w:type="textWrapping"/>
        <w:t xml:space="preserve"> However, the industry is underutilizing digital tools for: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Materials circularity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carbon tracking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resource efficiency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signals a future competitive advantage for firms that move beyond planning efficiency toward full lifecycle sustainability modeling.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5oyxxxpmz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Implications for SMEs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SMEs dominate construction in Central Europe: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upfront investment remains a barrier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gaps limit adoption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regulatory mandates slows diffusion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incentives and shared digital infrastructure could accelerate uptake.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i3nd90lqd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Industry 4.0 Transition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findings support the broader shift toward Construction 4.0: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BIM → Structured digital backbone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Intelligent analytics layer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twins → Future integration pathway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evolution could lead to: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performance monitoring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maintenance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compliance checking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sustainable design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4nejkbhy0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Long-Term Competitive Impact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Firms that successfully integrate BIM and AI will likely achieve: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cost overruns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schedule reliability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sustainability metrics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project transparency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that do not risk falling behind in increasingly digital procurement ecosystems.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dpi.com/2075-5309/16/4/8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